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CF" w:rsidRPr="00DA2268" w:rsidRDefault="00D4316A" w:rsidP="00D4316A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bookmarkStart w:id="1" w:name="OLE_LINK2"/>
      <w:r w:rsidRPr="00DA2268">
        <w:rPr>
          <w:rFonts w:eastAsia="標楷體"/>
          <w:b/>
          <w:sz w:val="36"/>
          <w:szCs w:val="36"/>
        </w:rPr>
        <w:t>國立中興大學法律學系</w:t>
      </w:r>
      <w:r w:rsidR="001D69CF" w:rsidRPr="00DA2268">
        <w:rPr>
          <w:rFonts w:eastAsia="標楷體"/>
          <w:b/>
          <w:sz w:val="36"/>
          <w:szCs w:val="36"/>
        </w:rPr>
        <w:t>與中山醫學大學</w:t>
      </w:r>
      <w:r w:rsidR="00CD3FDE" w:rsidRPr="00DA2268">
        <w:rPr>
          <w:rFonts w:eastAsia="標楷體"/>
          <w:b/>
          <w:sz w:val="36"/>
          <w:szCs w:val="36"/>
        </w:rPr>
        <w:t>牙</w:t>
      </w:r>
      <w:r w:rsidR="001D69CF" w:rsidRPr="00DA2268">
        <w:rPr>
          <w:rFonts w:eastAsia="標楷體"/>
          <w:b/>
          <w:sz w:val="36"/>
          <w:szCs w:val="36"/>
        </w:rPr>
        <w:t>醫學系</w:t>
      </w:r>
    </w:p>
    <w:p w:rsidR="00097E2C" w:rsidRPr="00DA2268" w:rsidRDefault="001D69CF" w:rsidP="00D4316A">
      <w:pPr>
        <w:jc w:val="center"/>
        <w:rPr>
          <w:rFonts w:eastAsia="標楷體"/>
          <w:kern w:val="0"/>
          <w:sz w:val="36"/>
          <w:szCs w:val="36"/>
        </w:rPr>
      </w:pPr>
      <w:r w:rsidRPr="00DA2268">
        <w:rPr>
          <w:rFonts w:eastAsia="標楷體"/>
          <w:sz w:val="36"/>
          <w:szCs w:val="36"/>
        </w:rPr>
        <w:t>牙</w:t>
      </w:r>
      <w:r w:rsidR="00D4316A" w:rsidRPr="00DA2268">
        <w:rPr>
          <w:rFonts w:eastAsia="標楷體"/>
          <w:sz w:val="36"/>
          <w:szCs w:val="36"/>
        </w:rPr>
        <w:t>醫學士</w:t>
      </w:r>
      <w:r w:rsidR="00D4316A" w:rsidRPr="00DA2268">
        <w:rPr>
          <w:rFonts w:eastAsia="標楷體"/>
          <w:sz w:val="36"/>
          <w:szCs w:val="36"/>
        </w:rPr>
        <w:t>-</w:t>
      </w:r>
      <w:r w:rsidR="00D4316A" w:rsidRPr="00DA2268">
        <w:rPr>
          <w:rFonts w:eastAsia="標楷體"/>
          <w:sz w:val="36"/>
          <w:szCs w:val="36"/>
        </w:rPr>
        <w:t>法學碩士學位培育計畫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5A63E1" w:rsidRPr="00DA2268" w:rsidTr="00466433">
        <w:trPr>
          <w:trHeight w:val="313"/>
          <w:jc w:val="center"/>
        </w:trPr>
        <w:tc>
          <w:tcPr>
            <w:tcW w:w="9180" w:type="dxa"/>
          </w:tcPr>
          <w:bookmarkEnd w:id="0"/>
          <w:bookmarkEnd w:id="1"/>
          <w:p w:rsidR="005A63E1" w:rsidRPr="00DA2268" w:rsidRDefault="005A63E1" w:rsidP="005A63E1">
            <w:pPr>
              <w:ind w:leftChars="-45" w:left="22" w:hangingChars="54" w:hanging="13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A2268">
              <w:rPr>
                <w:rFonts w:eastAsia="標楷體"/>
                <w:color w:val="000000"/>
                <w:kern w:val="0"/>
              </w:rPr>
              <w:t xml:space="preserve"> </w:t>
            </w:r>
            <w:r w:rsidRPr="00DA2268">
              <w:rPr>
                <w:rFonts w:eastAsia="標楷體"/>
                <w:color w:val="000000"/>
                <w:kern w:val="0"/>
                <w:sz w:val="28"/>
                <w:szCs w:val="28"/>
              </w:rPr>
              <w:t>【設置宗旨】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ind w:leftChars="275" w:left="660"/>
              <w:jc w:val="both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  <w:color w:val="000000"/>
                <w:kern w:val="0"/>
              </w:rPr>
              <w:t>一、促進</w:t>
            </w:r>
            <w:proofErr w:type="gramStart"/>
            <w:r w:rsidRPr="00DA2268">
              <w:rPr>
                <w:rFonts w:eastAsia="標楷體"/>
                <w:color w:val="000000"/>
                <w:kern w:val="0"/>
              </w:rPr>
              <w:t>醫</w:t>
            </w:r>
            <w:proofErr w:type="gramEnd"/>
            <w:r w:rsidRPr="00DA2268">
              <w:rPr>
                <w:rFonts w:eastAsia="標楷體"/>
                <w:color w:val="000000"/>
                <w:kern w:val="0"/>
              </w:rPr>
              <w:t>學生對法律議題的興趣和認識。</w:t>
            </w:r>
          </w:p>
          <w:p w:rsidR="005A63E1" w:rsidRPr="00DA2268" w:rsidRDefault="005A63E1" w:rsidP="005A63E1">
            <w:pPr>
              <w:ind w:leftChars="275" w:left="660"/>
              <w:jc w:val="both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  <w:color w:val="000000"/>
                <w:kern w:val="0"/>
              </w:rPr>
              <w:t>二、增強</w:t>
            </w:r>
            <w:proofErr w:type="gramStart"/>
            <w:r w:rsidRPr="00DA2268">
              <w:rPr>
                <w:rFonts w:eastAsia="標楷體"/>
                <w:color w:val="000000"/>
                <w:kern w:val="0"/>
              </w:rPr>
              <w:t>醫</w:t>
            </w:r>
            <w:proofErr w:type="gramEnd"/>
            <w:r w:rsidRPr="00DA2268">
              <w:rPr>
                <w:rFonts w:eastAsia="標楷體"/>
                <w:color w:val="000000"/>
                <w:kern w:val="0"/>
              </w:rPr>
              <w:t>學生對醫學法律之知識。</w:t>
            </w:r>
          </w:p>
          <w:p w:rsidR="005A63E1" w:rsidRPr="00DA2268" w:rsidRDefault="005A63E1" w:rsidP="005A63E1">
            <w:pPr>
              <w:ind w:leftChars="275" w:left="660"/>
              <w:jc w:val="both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  <w:color w:val="000000"/>
                <w:kern w:val="0"/>
              </w:rPr>
              <w:t>三、培育國內醫學法律之人力資源。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AF34CE">
            <w:pPr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A2268">
              <w:rPr>
                <w:rFonts w:eastAsia="標楷體"/>
                <w:color w:val="000000"/>
                <w:kern w:val="0"/>
                <w:sz w:val="28"/>
                <w:szCs w:val="28"/>
              </w:rPr>
              <w:t>【申請時間】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ind w:leftChars="200" w:left="480"/>
              <w:jc w:val="both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  <w:color w:val="000000"/>
                <w:kern w:val="0"/>
              </w:rPr>
              <w:t>一年級新生入學後向牙醫學系提出申請</w:t>
            </w:r>
            <w:r w:rsidRPr="00DA2268">
              <w:rPr>
                <w:rFonts w:eastAsia="標楷體"/>
                <w:color w:val="000000"/>
                <w:kern w:val="0"/>
              </w:rPr>
              <w:t>(</w:t>
            </w:r>
            <w:r w:rsidRPr="00DA2268">
              <w:rPr>
                <w:rFonts w:eastAsia="標楷體"/>
                <w:color w:val="000000"/>
                <w:kern w:val="0"/>
              </w:rPr>
              <w:t>附表</w:t>
            </w:r>
            <w:proofErr w:type="gramStart"/>
            <w:r w:rsidRPr="00DA2268">
              <w:rPr>
                <w:rFonts w:eastAsia="標楷體"/>
                <w:color w:val="000000"/>
                <w:kern w:val="0"/>
              </w:rPr>
              <w:t>一</w:t>
            </w:r>
            <w:proofErr w:type="gramEnd"/>
            <w:r w:rsidRPr="00DA2268">
              <w:rPr>
                <w:rFonts w:eastAsia="標楷體"/>
                <w:color w:val="000000"/>
                <w:kern w:val="0"/>
              </w:rPr>
              <w:t>)</w:t>
            </w:r>
            <w:r w:rsidRPr="00DA2268"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AF34CE">
            <w:pPr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AF34CE">
            <w:pPr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  <w:color w:val="000000"/>
                <w:kern w:val="0"/>
                <w:sz w:val="28"/>
                <w:szCs w:val="28"/>
              </w:rPr>
              <w:t>【課程規劃】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widowControl/>
              <w:snapToGrid w:val="0"/>
              <w:ind w:leftChars="155" w:left="372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A2268">
              <w:rPr>
                <w:rFonts w:eastAsia="標楷體"/>
              </w:rPr>
              <w:t>學生利用跨校選課方式選修國立中興大學法律學系課程，選課地圖如下表，</w:t>
            </w:r>
            <w:r w:rsidR="00752A0B" w:rsidRPr="00DA2268">
              <w:rPr>
                <w:rFonts w:eastAsia="標楷體"/>
              </w:rPr>
              <w:t>校際選課每學期學分數規定請依據中山醫學大學校際選課辦法辦理。</w:t>
            </w:r>
          </w:p>
          <w:p w:rsidR="005A63E1" w:rsidRPr="00DA2268" w:rsidRDefault="005A63E1" w:rsidP="005A63E1">
            <w:pPr>
              <w:ind w:leftChars="200" w:left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建議修習科目：</w:t>
            </w:r>
          </w:p>
          <w:tbl>
            <w:tblPr>
              <w:tblW w:w="8362" w:type="dxa"/>
              <w:tblInd w:w="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2264"/>
              <w:gridCol w:w="850"/>
              <w:gridCol w:w="2693"/>
              <w:gridCol w:w="883"/>
            </w:tblGrid>
            <w:tr w:rsidR="005A63E1" w:rsidRPr="00DA2268" w:rsidTr="005A63E1">
              <w:tc>
                <w:tcPr>
                  <w:tcW w:w="1672" w:type="dxa"/>
                  <w:vMerge w:val="restart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本校開課年級</w:t>
                  </w:r>
                </w:p>
              </w:tc>
              <w:tc>
                <w:tcPr>
                  <w:tcW w:w="3114" w:type="dxa"/>
                  <w:gridSpan w:val="2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上學期</w:t>
                  </w:r>
                </w:p>
              </w:tc>
              <w:tc>
                <w:tcPr>
                  <w:tcW w:w="3576" w:type="dxa"/>
                  <w:gridSpan w:val="2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下學期</w:t>
                  </w:r>
                </w:p>
              </w:tc>
            </w:tr>
            <w:tr w:rsidR="005A63E1" w:rsidRPr="00DA2268" w:rsidTr="005A63E1">
              <w:tc>
                <w:tcPr>
                  <w:tcW w:w="1672" w:type="dxa"/>
                  <w:vMerge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科目</w:t>
                  </w:r>
                </w:p>
              </w:tc>
              <w:tc>
                <w:tcPr>
                  <w:tcW w:w="850" w:type="dxa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學分</w:t>
                  </w:r>
                </w:p>
              </w:tc>
              <w:tc>
                <w:tcPr>
                  <w:tcW w:w="2693" w:type="dxa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科目</w:t>
                  </w:r>
                </w:p>
              </w:tc>
              <w:tc>
                <w:tcPr>
                  <w:tcW w:w="883" w:type="dxa"/>
                  <w:vAlign w:val="center"/>
                </w:tcPr>
                <w:p w:rsidR="005A63E1" w:rsidRPr="00DA2268" w:rsidRDefault="005A63E1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學分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 w:val="restart"/>
                  <w:vAlign w:val="center"/>
                </w:tcPr>
                <w:p w:rsidR="00752A0B" w:rsidRPr="00DA2268" w:rsidRDefault="00752A0B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一年級</w:t>
                  </w: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民法總則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一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民法總則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/>
                  <w:vAlign w:val="center"/>
                </w:tcPr>
                <w:p w:rsidR="00752A0B" w:rsidRPr="00DA2268" w:rsidRDefault="00752A0B" w:rsidP="00D85B4F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刑法總則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ㄧ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刑法總則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 w:val="restart"/>
                  <w:vAlign w:val="center"/>
                </w:tcPr>
                <w:p w:rsidR="00752A0B" w:rsidRPr="00DA2268" w:rsidRDefault="00752A0B" w:rsidP="00D85B4F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二年級</w:t>
                  </w: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民法債編總論（一）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民法債編總論（二）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/>
                </w:tcPr>
                <w:p w:rsidR="00752A0B" w:rsidRPr="00DA2268" w:rsidRDefault="00752A0B" w:rsidP="00D85B4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刑法分則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ㄧ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B32EF8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刑法分則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B32EF8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2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/>
                </w:tcPr>
                <w:p w:rsidR="00752A0B" w:rsidRPr="00DA2268" w:rsidRDefault="00752A0B" w:rsidP="00D85B4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行政法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ㄧ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行政法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 w:val="restart"/>
                  <w:vAlign w:val="center"/>
                </w:tcPr>
                <w:p w:rsidR="00752A0B" w:rsidRPr="00DA2268" w:rsidRDefault="00752A0B" w:rsidP="00D85B4F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DA2268">
                    <w:rPr>
                      <w:rFonts w:eastAsia="標楷體"/>
                    </w:rPr>
                    <w:t>三</w:t>
                  </w:r>
                  <w:proofErr w:type="gramEnd"/>
                  <w:r w:rsidRPr="00DA2268">
                    <w:rPr>
                      <w:rFonts w:eastAsia="標楷體"/>
                    </w:rPr>
                    <w:t>年級</w:t>
                  </w: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民事訴訟法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ㄧ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民事訴訟法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/>
                </w:tcPr>
                <w:p w:rsidR="00752A0B" w:rsidRPr="00DA2268" w:rsidRDefault="00752A0B" w:rsidP="00D85B4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刑事訴訟法</w:t>
                  </w:r>
                  <w:r w:rsidRPr="00DA2268">
                    <w:rPr>
                      <w:rFonts w:eastAsia="標楷體"/>
                    </w:rPr>
                    <w:t>(</w:t>
                  </w:r>
                  <w:proofErr w:type="gramStart"/>
                  <w:r w:rsidRPr="00DA2268">
                    <w:rPr>
                      <w:rFonts w:eastAsia="標楷體"/>
                    </w:rPr>
                    <w:t>ㄧ</w:t>
                  </w:r>
                  <w:proofErr w:type="gramEnd"/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刑事訴訟法</w:t>
                  </w:r>
                  <w:r w:rsidRPr="00DA2268">
                    <w:rPr>
                      <w:rFonts w:eastAsia="標楷體"/>
                    </w:rPr>
                    <w:t>(</w:t>
                  </w:r>
                  <w:r w:rsidRPr="00DA2268">
                    <w:rPr>
                      <w:rFonts w:eastAsia="標楷體"/>
                    </w:rPr>
                    <w:t>二</w:t>
                  </w:r>
                  <w:r w:rsidRPr="00DA226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</w:rPr>
                  </w:pPr>
                  <w:r w:rsidRPr="00DA2268">
                    <w:rPr>
                      <w:rFonts w:eastAsia="標楷體"/>
                    </w:rPr>
                    <w:t>3</w:t>
                  </w:r>
                </w:p>
              </w:tc>
            </w:tr>
            <w:tr w:rsidR="00752A0B" w:rsidRPr="00DA2268" w:rsidTr="005A63E1">
              <w:tc>
                <w:tcPr>
                  <w:tcW w:w="1672" w:type="dxa"/>
                  <w:vMerge/>
                </w:tcPr>
                <w:p w:rsidR="00752A0B" w:rsidRPr="00DA2268" w:rsidRDefault="00752A0B" w:rsidP="00D85B4F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264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850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693" w:type="dxa"/>
                </w:tcPr>
                <w:p w:rsidR="00752A0B" w:rsidRPr="00DA2268" w:rsidRDefault="00752A0B" w:rsidP="006F35F9">
                  <w:pPr>
                    <w:rPr>
                      <w:rFonts w:eastAsia="標楷體"/>
                      <w:color w:val="808080"/>
                    </w:rPr>
                  </w:pPr>
                  <w:r w:rsidRPr="00DA2268">
                    <w:rPr>
                      <w:rFonts w:eastAsia="標楷體"/>
                      <w:color w:val="808080"/>
                    </w:rPr>
                    <w:t>勞工保險法</w:t>
                  </w:r>
                </w:p>
              </w:tc>
              <w:tc>
                <w:tcPr>
                  <w:tcW w:w="883" w:type="dxa"/>
                </w:tcPr>
                <w:p w:rsidR="00752A0B" w:rsidRPr="00DA2268" w:rsidRDefault="00752A0B" w:rsidP="006F35F9">
                  <w:pPr>
                    <w:jc w:val="center"/>
                    <w:rPr>
                      <w:rFonts w:eastAsia="標楷體"/>
                      <w:color w:val="808080"/>
                    </w:rPr>
                  </w:pPr>
                  <w:r w:rsidRPr="00DA2268">
                    <w:rPr>
                      <w:rFonts w:eastAsia="標楷體"/>
                      <w:color w:val="808080"/>
                    </w:rPr>
                    <w:t>2</w:t>
                  </w:r>
                </w:p>
              </w:tc>
            </w:tr>
          </w:tbl>
          <w:p w:rsidR="005A63E1" w:rsidRPr="00DA2268" w:rsidRDefault="005A63E1" w:rsidP="005A63E1">
            <w:pPr>
              <w:ind w:leftChars="200" w:left="960" w:hangingChars="200" w:hanging="480"/>
              <w:rPr>
                <w:rFonts w:eastAsia="標楷體"/>
              </w:rPr>
            </w:pPr>
            <w:proofErr w:type="gramStart"/>
            <w:r w:rsidRPr="00DA2268">
              <w:rPr>
                <w:rFonts w:eastAsia="標楷體"/>
              </w:rPr>
              <w:t>註</w:t>
            </w:r>
            <w:proofErr w:type="gramEnd"/>
            <w:r w:rsidRPr="00DA2268">
              <w:rPr>
                <w:rFonts w:eastAsia="標楷體"/>
              </w:rPr>
              <w:t>：以上總計修習</w:t>
            </w:r>
            <w:r w:rsidR="00B32EF8" w:rsidRPr="00DA2268">
              <w:rPr>
                <w:rFonts w:eastAsia="標楷體"/>
              </w:rPr>
              <w:t>38</w:t>
            </w:r>
            <w:r w:rsidRPr="00DA2268">
              <w:rPr>
                <w:rFonts w:eastAsia="標楷體"/>
              </w:rPr>
              <w:t>學分，對應於</w:t>
            </w:r>
            <w:hyperlink r:id="rId8" w:history="1">
              <w:r w:rsidRPr="00DA2268">
                <w:rPr>
                  <w:rStyle w:val="ae"/>
                  <w:rFonts w:eastAsia="標楷體"/>
                </w:rPr>
                <w:t>專門職業及技術人員高等考試律師考試應試資格第二款</w:t>
              </w:r>
            </w:hyperlink>
            <w:r w:rsidRPr="00DA2268">
              <w:rPr>
                <w:rFonts w:eastAsia="標楷體"/>
              </w:rPr>
              <w:t>可</w:t>
            </w:r>
            <w:r w:rsidRPr="00DA2268">
              <w:rPr>
                <w:rFonts w:eastAsia="標楷體"/>
                <w:color w:val="000000" w:themeColor="text1"/>
              </w:rPr>
              <w:t>承認</w:t>
            </w:r>
            <w:r w:rsidRPr="00DA2268">
              <w:rPr>
                <w:rFonts w:eastAsia="標楷體"/>
                <w:color w:val="000000" w:themeColor="text1"/>
              </w:rPr>
              <w:t>5</w:t>
            </w:r>
            <w:r w:rsidRPr="00DA2268">
              <w:rPr>
                <w:rFonts w:eastAsia="標楷體"/>
                <w:color w:val="000000" w:themeColor="text1"/>
              </w:rPr>
              <w:t>科，累計</w:t>
            </w:r>
            <w:r w:rsidRPr="00DA2268">
              <w:rPr>
                <w:rFonts w:eastAsia="標楷體"/>
                <w:color w:val="000000" w:themeColor="text1"/>
              </w:rPr>
              <w:t>15</w:t>
            </w:r>
            <w:r w:rsidRPr="00DA2268">
              <w:rPr>
                <w:rFonts w:eastAsia="標楷體"/>
                <w:color w:val="000000" w:themeColor="text1"/>
              </w:rPr>
              <w:t>學分</w:t>
            </w:r>
            <w:r w:rsidRPr="00DA2268">
              <w:rPr>
                <w:rFonts w:eastAsia="標楷體"/>
              </w:rPr>
              <w:t>，需另外再修習至少</w:t>
            </w:r>
            <w:r w:rsidRPr="00DA2268">
              <w:rPr>
                <w:rFonts w:eastAsia="標楷體"/>
              </w:rPr>
              <w:t>2</w:t>
            </w:r>
            <w:r w:rsidRPr="00DA2268">
              <w:rPr>
                <w:rFonts w:eastAsia="標楷體"/>
              </w:rPr>
              <w:t>科，累計</w:t>
            </w:r>
            <w:r w:rsidRPr="00DA2268">
              <w:rPr>
                <w:rFonts w:eastAsia="標楷體"/>
              </w:rPr>
              <w:t>5</w:t>
            </w:r>
            <w:r w:rsidRPr="00DA2268">
              <w:rPr>
                <w:rFonts w:eastAsia="標楷體"/>
              </w:rPr>
              <w:t>學分以滿足規定。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民法</w:t>
            </w:r>
            <w:r w:rsidRPr="00DA2268">
              <w:rPr>
                <w:rFonts w:eastAsia="標楷體"/>
              </w:rPr>
              <w:t>3</w:t>
            </w:r>
            <w:r w:rsidRPr="00DA2268">
              <w:rPr>
                <w:rFonts w:eastAsia="標楷體"/>
              </w:rPr>
              <w:t>學分＝民法總則（一）（二）＋民法債編總論（一）（二）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刑法</w:t>
            </w:r>
            <w:r w:rsidRPr="00DA2268">
              <w:rPr>
                <w:rFonts w:eastAsia="標楷體"/>
              </w:rPr>
              <w:t>3</w:t>
            </w:r>
            <w:r w:rsidRPr="00DA2268">
              <w:rPr>
                <w:rFonts w:eastAsia="標楷體"/>
              </w:rPr>
              <w:t>學分＝刑法</w:t>
            </w:r>
            <w:r w:rsidR="008262EC" w:rsidRPr="00DA2268">
              <w:rPr>
                <w:rFonts w:eastAsia="標楷體"/>
              </w:rPr>
              <w:t>總則</w:t>
            </w:r>
            <w:r w:rsidRPr="00DA2268">
              <w:rPr>
                <w:rFonts w:eastAsia="標楷體"/>
              </w:rPr>
              <w:t>（一）（二）</w:t>
            </w:r>
            <w:r w:rsidR="008262EC" w:rsidRPr="00DA2268">
              <w:rPr>
                <w:rFonts w:eastAsia="標楷體"/>
              </w:rPr>
              <w:t>+</w:t>
            </w:r>
            <w:r w:rsidR="008262EC" w:rsidRPr="00DA2268">
              <w:rPr>
                <w:rFonts w:eastAsia="標楷體"/>
              </w:rPr>
              <w:t>刑法分則（一）（二）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民事訴訟法</w:t>
            </w:r>
            <w:r w:rsidRPr="00DA2268">
              <w:rPr>
                <w:rFonts w:eastAsia="標楷體"/>
              </w:rPr>
              <w:t>3</w:t>
            </w:r>
            <w:r w:rsidRPr="00DA2268">
              <w:rPr>
                <w:rFonts w:eastAsia="標楷體"/>
              </w:rPr>
              <w:t>學分＝民事訴訟法（一）（二）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刑事訴訟法</w:t>
            </w:r>
            <w:r w:rsidRPr="00DA2268">
              <w:rPr>
                <w:rFonts w:eastAsia="標楷體"/>
              </w:rPr>
              <w:t>3</w:t>
            </w:r>
            <w:r w:rsidRPr="00DA2268">
              <w:rPr>
                <w:rFonts w:eastAsia="標楷體"/>
              </w:rPr>
              <w:t>學分＝刑事訴訟法（一）（二）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  <w:r w:rsidRPr="00DA2268">
              <w:rPr>
                <w:rFonts w:eastAsia="標楷體"/>
              </w:rPr>
              <w:t>行政法</w:t>
            </w:r>
            <w:r w:rsidRPr="00DA2268">
              <w:rPr>
                <w:rFonts w:eastAsia="標楷體"/>
              </w:rPr>
              <w:t>3</w:t>
            </w:r>
            <w:r w:rsidRPr="00DA2268">
              <w:rPr>
                <w:rFonts w:eastAsia="標楷體"/>
              </w:rPr>
              <w:t>學分＝行政法（一）（二）</w:t>
            </w:r>
          </w:p>
          <w:p w:rsidR="005A63E1" w:rsidRPr="00DA2268" w:rsidRDefault="005A63E1" w:rsidP="005A63E1">
            <w:pPr>
              <w:ind w:leftChars="200" w:left="480" w:firstLineChars="200" w:firstLine="480"/>
              <w:rPr>
                <w:rFonts w:eastAsia="標楷體"/>
              </w:rPr>
            </w:pPr>
          </w:p>
          <w:p w:rsidR="005A63E1" w:rsidRPr="00DA2268" w:rsidRDefault="005A63E1" w:rsidP="005A63E1">
            <w:pPr>
              <w:ind w:leftChars="400" w:left="960"/>
              <w:rPr>
                <w:rFonts w:eastAsia="標楷體"/>
              </w:rPr>
            </w:pPr>
            <w:r w:rsidRPr="00DA2268">
              <w:rPr>
                <w:rFonts w:eastAsia="標楷體"/>
              </w:rPr>
              <w:t>若有選修科目名稱與規定不盡相符，應向考選部提出應考資格審議。</w:t>
            </w:r>
          </w:p>
          <w:p w:rsidR="005A63E1" w:rsidRPr="00DA2268" w:rsidRDefault="005A63E1" w:rsidP="00752A0B">
            <w:pPr>
              <w:ind w:leftChars="139" w:left="334" w:firstLineChars="281" w:firstLine="674"/>
              <w:rPr>
                <w:rFonts w:eastAsia="標楷體"/>
                <w:color w:val="000000"/>
                <w:kern w:val="0"/>
              </w:rPr>
            </w:pPr>
            <w:r w:rsidRPr="00DA2268">
              <w:rPr>
                <w:rFonts w:eastAsia="標楷體"/>
              </w:rPr>
              <w:t>（另可參照應考資格審議釋例）</w:t>
            </w:r>
          </w:p>
        </w:tc>
      </w:tr>
      <w:tr w:rsidR="00466433" w:rsidRPr="00DA2268" w:rsidTr="00466433">
        <w:trPr>
          <w:jc w:val="center"/>
        </w:trPr>
        <w:tc>
          <w:tcPr>
            <w:tcW w:w="9180" w:type="dxa"/>
          </w:tcPr>
          <w:p w:rsidR="00466433" w:rsidRPr="00DA2268" w:rsidRDefault="00466433" w:rsidP="00466433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A2268">
              <w:rPr>
                <w:rFonts w:eastAsia="標楷體"/>
                <w:color w:val="000000"/>
                <w:kern w:val="0"/>
                <w:sz w:val="28"/>
                <w:szCs w:val="28"/>
              </w:rPr>
              <w:t>【申請資格】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ind w:leftChars="200" w:left="480"/>
              <w:jc w:val="both"/>
              <w:rPr>
                <w:rFonts w:eastAsia="標楷體"/>
                <w:kern w:val="0"/>
              </w:rPr>
            </w:pPr>
            <w:r w:rsidRPr="00DA2268">
              <w:rPr>
                <w:rFonts w:eastAsia="標楷體"/>
                <w:kern w:val="0"/>
              </w:rPr>
              <w:t>一、本校牙醫學系學生，修滿四年課程，且已修畢該學系一二八學分。</w:t>
            </w:r>
          </w:p>
          <w:p w:rsidR="005A63E1" w:rsidRPr="00DA2268" w:rsidRDefault="005A63E1" w:rsidP="005A63E1">
            <w:pPr>
              <w:ind w:leftChars="200" w:left="480"/>
              <w:jc w:val="both"/>
              <w:rPr>
                <w:rFonts w:eastAsia="標楷體"/>
              </w:rPr>
            </w:pPr>
            <w:r w:rsidRPr="00DA2268">
              <w:rPr>
                <w:rFonts w:eastAsia="標楷體"/>
                <w:kern w:val="0"/>
              </w:rPr>
              <w:t>二、</w:t>
            </w:r>
            <w:r w:rsidR="00EC0012" w:rsidRPr="00DA2268">
              <w:rPr>
                <w:rFonts w:eastAsia="標楷體"/>
                <w:kern w:val="0"/>
              </w:rPr>
              <w:t>牙</w:t>
            </w:r>
            <w:r w:rsidRPr="00DA2268">
              <w:rPr>
                <w:rFonts w:eastAsia="標楷體"/>
              </w:rPr>
              <w:t>醫</w:t>
            </w:r>
            <w:proofErr w:type="gramStart"/>
            <w:r w:rsidRPr="00DA2268">
              <w:rPr>
                <w:rFonts w:eastAsia="標楷體"/>
              </w:rPr>
              <w:t>一</w:t>
            </w:r>
            <w:proofErr w:type="gramEnd"/>
            <w:r w:rsidRPr="00DA2268">
              <w:rPr>
                <w:rFonts w:eastAsia="標楷體"/>
              </w:rPr>
              <w:t>~</w:t>
            </w:r>
            <w:r w:rsidR="00EC0012" w:rsidRPr="00DA2268">
              <w:rPr>
                <w:rFonts w:eastAsia="標楷體"/>
                <w:kern w:val="0"/>
              </w:rPr>
              <w:t>牙</w:t>
            </w:r>
            <w:r w:rsidRPr="00DA2268">
              <w:rPr>
                <w:rFonts w:eastAsia="標楷體"/>
              </w:rPr>
              <w:t>醫四：跨校選修國立中興大學法律學系課程。</w:t>
            </w:r>
          </w:p>
          <w:p w:rsidR="005A63E1" w:rsidRPr="00DA2268" w:rsidRDefault="005A63E1" w:rsidP="000070CD">
            <w:pPr>
              <w:ind w:leftChars="200" w:left="1008" w:hangingChars="220" w:hanging="528"/>
              <w:jc w:val="both"/>
              <w:rPr>
                <w:rFonts w:eastAsia="標楷體"/>
              </w:rPr>
            </w:pPr>
            <w:r w:rsidRPr="00DA2268">
              <w:rPr>
                <w:rFonts w:eastAsia="標楷體"/>
              </w:rPr>
              <w:t>三、</w:t>
            </w:r>
            <w:r w:rsidR="00EC0012" w:rsidRPr="00DA2268">
              <w:rPr>
                <w:rFonts w:eastAsia="標楷體"/>
                <w:kern w:val="0"/>
              </w:rPr>
              <w:t>牙</w:t>
            </w:r>
            <w:r w:rsidRPr="00DA2268">
              <w:rPr>
                <w:rFonts w:eastAsia="標楷體"/>
              </w:rPr>
              <w:t>醫四：報考國立中興大學法律學系碩士班，如經錄取，暑假後休學正式就讀研究所，待完成研究所學業後，再回牙醫學系完成</w:t>
            </w:r>
            <w:r w:rsidR="00EC0012" w:rsidRPr="00DA2268">
              <w:rPr>
                <w:rFonts w:eastAsia="標楷體"/>
                <w:kern w:val="0"/>
              </w:rPr>
              <w:t>牙</w:t>
            </w:r>
            <w:r w:rsidRPr="00DA2268">
              <w:rPr>
                <w:rFonts w:eastAsia="標楷體"/>
              </w:rPr>
              <w:t>醫學課程。</w:t>
            </w:r>
          </w:p>
        </w:tc>
      </w:tr>
      <w:tr w:rsidR="00466433" w:rsidRPr="00DA2268" w:rsidTr="00466433">
        <w:trPr>
          <w:jc w:val="center"/>
        </w:trPr>
        <w:tc>
          <w:tcPr>
            <w:tcW w:w="9180" w:type="dxa"/>
          </w:tcPr>
          <w:p w:rsidR="00466433" w:rsidRPr="00DA2268" w:rsidRDefault="00466433" w:rsidP="00466433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24973" w:rsidRPr="00DA2268" w:rsidTr="00466433">
        <w:trPr>
          <w:trHeight w:val="80"/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  <w:r w:rsidRPr="00DA2268">
              <w:rPr>
                <w:rFonts w:eastAsia="標楷體"/>
                <w:kern w:val="0"/>
                <w:sz w:val="28"/>
                <w:szCs w:val="28"/>
              </w:rPr>
              <w:t>【遴選方式】</w:t>
            </w:r>
          </w:p>
        </w:tc>
      </w:tr>
      <w:tr w:rsidR="00924973" w:rsidRPr="00DA2268" w:rsidTr="00466433">
        <w:trPr>
          <w:trHeight w:val="80"/>
          <w:jc w:val="center"/>
        </w:trPr>
        <w:tc>
          <w:tcPr>
            <w:tcW w:w="9180" w:type="dxa"/>
          </w:tcPr>
          <w:p w:rsidR="005A63E1" w:rsidRPr="00DA2268" w:rsidRDefault="00752A0B" w:rsidP="00752A0B">
            <w:pPr>
              <w:autoSpaceDE w:val="0"/>
              <w:autoSpaceDN w:val="0"/>
              <w:adjustRightInd w:val="0"/>
              <w:ind w:leftChars="184" w:left="442"/>
              <w:rPr>
                <w:rFonts w:eastAsia="標楷體"/>
                <w:kern w:val="0"/>
              </w:rPr>
            </w:pPr>
            <w:r w:rsidRPr="00DA2268">
              <w:rPr>
                <w:rFonts w:eastAsia="標楷體"/>
                <w:kern w:val="0"/>
              </w:rPr>
              <w:t>依本校各研究所遴選方式辦理。</w:t>
            </w:r>
          </w:p>
        </w:tc>
      </w:tr>
      <w:tr w:rsidR="00924973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5A63E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924973" w:rsidRPr="00DA2268" w:rsidTr="00466433">
        <w:trPr>
          <w:jc w:val="center"/>
        </w:trPr>
        <w:tc>
          <w:tcPr>
            <w:tcW w:w="9180" w:type="dxa"/>
          </w:tcPr>
          <w:p w:rsidR="00466433" w:rsidRPr="00DA2268" w:rsidRDefault="00466433" w:rsidP="005A63E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A2268">
              <w:rPr>
                <w:rFonts w:eastAsia="標楷體"/>
                <w:kern w:val="0"/>
                <w:sz w:val="28"/>
                <w:szCs w:val="28"/>
              </w:rPr>
              <w:t>【實施】</w:t>
            </w:r>
          </w:p>
        </w:tc>
      </w:tr>
      <w:tr w:rsidR="005A63E1" w:rsidRPr="00DA2268" w:rsidTr="00466433">
        <w:trPr>
          <w:jc w:val="center"/>
        </w:trPr>
        <w:tc>
          <w:tcPr>
            <w:tcW w:w="9180" w:type="dxa"/>
          </w:tcPr>
          <w:p w:rsidR="005A63E1" w:rsidRPr="00DA2268" w:rsidRDefault="005A63E1" w:rsidP="00466433">
            <w:pPr>
              <w:autoSpaceDE w:val="0"/>
              <w:autoSpaceDN w:val="0"/>
              <w:adjustRightInd w:val="0"/>
              <w:ind w:leftChars="200" w:left="480"/>
              <w:rPr>
                <w:rFonts w:eastAsia="標楷體"/>
                <w:kern w:val="0"/>
              </w:rPr>
            </w:pPr>
            <w:r w:rsidRPr="00DA2268">
              <w:rPr>
                <w:rFonts w:eastAsia="標楷體"/>
                <w:bCs/>
              </w:rPr>
              <w:t>本計畫經</w:t>
            </w:r>
            <w:r w:rsidRPr="00DA2268">
              <w:rPr>
                <w:rFonts w:eastAsia="標楷體"/>
              </w:rPr>
              <w:t>系</w:t>
            </w:r>
            <w:proofErr w:type="gramStart"/>
            <w:r w:rsidRPr="00DA2268">
              <w:rPr>
                <w:rFonts w:eastAsia="標楷體"/>
              </w:rPr>
              <w:t>務</w:t>
            </w:r>
            <w:proofErr w:type="gramEnd"/>
            <w:r w:rsidRPr="00DA2268">
              <w:rPr>
                <w:rFonts w:eastAsia="標楷體"/>
              </w:rPr>
              <w:t>會議、院</w:t>
            </w:r>
            <w:proofErr w:type="gramStart"/>
            <w:r w:rsidRPr="00DA2268">
              <w:rPr>
                <w:rFonts w:eastAsia="標楷體"/>
              </w:rPr>
              <w:t>務</w:t>
            </w:r>
            <w:proofErr w:type="gramEnd"/>
            <w:r w:rsidRPr="00DA2268">
              <w:rPr>
                <w:rFonts w:eastAsia="標楷體"/>
              </w:rPr>
              <w:t>會議通過後，送</w:t>
            </w:r>
            <w:r w:rsidRPr="00DA2268">
              <w:rPr>
                <w:rFonts w:eastAsia="標楷體"/>
                <w:bCs/>
              </w:rPr>
              <w:t>教務會議核定後實施，修正時亦同。</w:t>
            </w:r>
          </w:p>
        </w:tc>
      </w:tr>
    </w:tbl>
    <w:p w:rsidR="0077549D" w:rsidRPr="00DA2268" w:rsidRDefault="0077549D" w:rsidP="0077549D">
      <w:pPr>
        <w:jc w:val="both"/>
        <w:rPr>
          <w:rFonts w:eastAsia="標楷體"/>
        </w:rPr>
      </w:pPr>
    </w:p>
    <w:p w:rsidR="0077549D" w:rsidRPr="00DA2268" w:rsidRDefault="0077549D">
      <w:pPr>
        <w:widowControl/>
        <w:rPr>
          <w:rFonts w:eastAsia="標楷體"/>
        </w:rPr>
      </w:pPr>
      <w:r w:rsidRPr="00DA2268">
        <w:rPr>
          <w:rFonts w:eastAsia="標楷體"/>
        </w:rPr>
        <w:br w:type="page"/>
      </w:r>
    </w:p>
    <w:p w:rsidR="00A333B5" w:rsidRPr="00DA2268" w:rsidRDefault="005A63E1" w:rsidP="00A333B5">
      <w:pPr>
        <w:rPr>
          <w:rFonts w:eastAsia="標楷體"/>
          <w:b/>
          <w:sz w:val="28"/>
          <w:szCs w:val="28"/>
        </w:rPr>
      </w:pPr>
      <w:r w:rsidRPr="00DA2268">
        <w:rPr>
          <w:rFonts w:eastAsia="標楷體"/>
          <w:b/>
          <w:sz w:val="28"/>
          <w:szCs w:val="28"/>
        </w:rPr>
        <w:lastRenderedPageBreak/>
        <w:t>附表</w:t>
      </w:r>
      <w:proofErr w:type="gramStart"/>
      <w:r w:rsidR="00A333B5" w:rsidRPr="00DA2268">
        <w:rPr>
          <w:rFonts w:eastAsia="標楷體"/>
          <w:b/>
          <w:sz w:val="28"/>
          <w:szCs w:val="28"/>
        </w:rPr>
        <w:t>一</w:t>
      </w:r>
      <w:proofErr w:type="gramEnd"/>
    </w:p>
    <w:p w:rsidR="0077549D" w:rsidRPr="00DA2268" w:rsidRDefault="0077549D" w:rsidP="0077549D">
      <w:pPr>
        <w:jc w:val="center"/>
        <w:rPr>
          <w:rFonts w:eastAsia="標楷體"/>
          <w:b/>
        </w:rPr>
      </w:pPr>
      <w:r w:rsidRPr="00DA2268">
        <w:rPr>
          <w:rFonts w:eastAsia="標楷體"/>
          <w:b/>
        </w:rPr>
        <w:t>中山醫學大學</w:t>
      </w:r>
      <w:r w:rsidR="00466433" w:rsidRPr="00DA2268">
        <w:rPr>
          <w:rFonts w:eastAsia="標楷體"/>
          <w:b/>
        </w:rPr>
        <w:t>牙</w:t>
      </w:r>
      <w:r w:rsidRPr="00DA2268">
        <w:rPr>
          <w:rFonts w:eastAsia="標楷體"/>
          <w:b/>
        </w:rPr>
        <w:t>醫學系</w:t>
      </w:r>
      <w:r w:rsidR="00AF0E31" w:rsidRPr="00DA2268">
        <w:rPr>
          <w:rFonts w:eastAsia="標楷體"/>
          <w:b/>
        </w:rPr>
        <w:t xml:space="preserve"> </w:t>
      </w:r>
      <w:r w:rsidR="00AF0E31" w:rsidRPr="00DA2268">
        <w:rPr>
          <w:rFonts w:eastAsia="標楷體"/>
          <w:b/>
        </w:rPr>
        <w:t>牙</w:t>
      </w:r>
      <w:r w:rsidRPr="00DA2268">
        <w:rPr>
          <w:rFonts w:eastAsia="標楷體"/>
          <w:b/>
        </w:rPr>
        <w:t>醫學士</w:t>
      </w:r>
      <w:r w:rsidRPr="00DA2268">
        <w:rPr>
          <w:rFonts w:eastAsia="標楷體"/>
          <w:b/>
        </w:rPr>
        <w:t>-</w:t>
      </w:r>
      <w:r w:rsidRPr="00DA2268">
        <w:rPr>
          <w:rFonts w:eastAsia="標楷體"/>
          <w:b/>
        </w:rPr>
        <w:t>法學碩士學位培育計畫申請表</w:t>
      </w: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  <w:u w:val="single"/>
        </w:rPr>
      </w:pPr>
      <w:r w:rsidRPr="00DA2268">
        <w:rPr>
          <w:rFonts w:eastAsia="標楷體"/>
        </w:rPr>
        <w:t>1.</w:t>
      </w:r>
      <w:r w:rsidRPr="00DA2268">
        <w:rPr>
          <w:rFonts w:eastAsia="標楷體"/>
        </w:rPr>
        <w:t>姓名：</w:t>
      </w:r>
      <w:r w:rsidRPr="00DA2268">
        <w:rPr>
          <w:rFonts w:eastAsia="標楷體"/>
          <w:u w:val="single"/>
        </w:rPr>
        <w:t xml:space="preserve">             </w:t>
      </w:r>
      <w:r w:rsidRPr="00DA2268">
        <w:rPr>
          <w:rFonts w:eastAsia="標楷體"/>
        </w:rPr>
        <w:t xml:space="preserve"> </w:t>
      </w:r>
      <w:r w:rsidRPr="00DA2268">
        <w:rPr>
          <w:rFonts w:eastAsia="標楷體"/>
        </w:rPr>
        <w:t>年級：</w:t>
      </w:r>
      <w:r w:rsidRPr="00DA2268">
        <w:rPr>
          <w:rFonts w:eastAsia="標楷體"/>
          <w:u w:val="single"/>
        </w:rPr>
        <w:t xml:space="preserve">                </w:t>
      </w:r>
      <w:r w:rsidRPr="00DA2268">
        <w:rPr>
          <w:rFonts w:eastAsia="標楷體"/>
        </w:rPr>
        <w:t xml:space="preserve">  </w:t>
      </w:r>
      <w:r w:rsidRPr="00DA2268">
        <w:rPr>
          <w:rFonts w:eastAsia="標楷體"/>
        </w:rPr>
        <w:t>學號：</w:t>
      </w:r>
      <w:r w:rsidRPr="00DA2268">
        <w:rPr>
          <w:rFonts w:eastAsia="標楷體"/>
          <w:u w:val="single"/>
        </w:rPr>
        <w:t xml:space="preserve">                 </w:t>
      </w:r>
    </w:p>
    <w:p w:rsidR="0077549D" w:rsidRPr="00DA2268" w:rsidRDefault="0077549D" w:rsidP="0077549D">
      <w:pPr>
        <w:rPr>
          <w:rFonts w:eastAsia="標楷體"/>
          <w:u w:val="single"/>
        </w:rPr>
      </w:pPr>
    </w:p>
    <w:p w:rsidR="0077549D" w:rsidRPr="00DA2268" w:rsidRDefault="0077549D" w:rsidP="0077549D">
      <w:pPr>
        <w:rPr>
          <w:rFonts w:eastAsia="標楷體"/>
          <w:u w:val="single"/>
        </w:rPr>
      </w:pPr>
      <w:r w:rsidRPr="00DA2268">
        <w:rPr>
          <w:rFonts w:eastAsia="標楷體"/>
        </w:rPr>
        <w:t>2.</w:t>
      </w:r>
      <w:r w:rsidRPr="00DA2268">
        <w:rPr>
          <w:rFonts w:eastAsia="標楷體"/>
        </w:rPr>
        <w:t>性別：</w:t>
      </w:r>
      <w:r w:rsidRPr="00DA2268">
        <w:rPr>
          <w:rFonts w:eastAsia="標楷體"/>
          <w:u w:val="single"/>
        </w:rPr>
        <w:t xml:space="preserve">             </w:t>
      </w:r>
      <w:r w:rsidRPr="00DA2268">
        <w:rPr>
          <w:rFonts w:eastAsia="標楷體"/>
        </w:rPr>
        <w:t>出生日期：民國</w:t>
      </w:r>
      <w:r w:rsidRPr="00DA2268">
        <w:rPr>
          <w:rFonts w:eastAsia="標楷體"/>
          <w:u w:val="single"/>
        </w:rPr>
        <w:t xml:space="preserve">    </w:t>
      </w:r>
      <w:r w:rsidRPr="00DA2268">
        <w:rPr>
          <w:rFonts w:eastAsia="標楷體"/>
        </w:rPr>
        <w:t>年</w:t>
      </w:r>
      <w:r w:rsidRPr="00DA2268">
        <w:rPr>
          <w:rFonts w:eastAsia="標楷體"/>
          <w:u w:val="single"/>
        </w:rPr>
        <w:t xml:space="preserve">  </w:t>
      </w:r>
      <w:r w:rsidRPr="00DA2268">
        <w:rPr>
          <w:rFonts w:eastAsia="標楷體"/>
        </w:rPr>
        <w:t>月</w:t>
      </w:r>
      <w:r w:rsidRPr="00DA2268">
        <w:rPr>
          <w:rFonts w:eastAsia="標楷體"/>
          <w:u w:val="single"/>
        </w:rPr>
        <w:t xml:space="preserve">  </w:t>
      </w:r>
      <w:r w:rsidRPr="00DA2268">
        <w:rPr>
          <w:rFonts w:eastAsia="標楷體"/>
        </w:rPr>
        <w:t>日</w:t>
      </w:r>
      <w:r w:rsidRPr="00DA2268">
        <w:rPr>
          <w:rFonts w:eastAsia="標楷體"/>
        </w:rPr>
        <w:t xml:space="preserve">  </w:t>
      </w:r>
      <w:r w:rsidRPr="00DA2268">
        <w:rPr>
          <w:rFonts w:eastAsia="標楷體"/>
        </w:rPr>
        <w:t>電話：</w:t>
      </w:r>
      <w:r w:rsidRPr="00DA2268">
        <w:rPr>
          <w:rFonts w:eastAsia="標楷體"/>
          <w:u w:val="single"/>
        </w:rPr>
        <w:t xml:space="preserve">             </w:t>
      </w: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>3.</w:t>
      </w:r>
      <w:r w:rsidRPr="00DA2268">
        <w:rPr>
          <w:rFonts w:eastAsia="標楷體"/>
        </w:rPr>
        <w:t>住址：</w:t>
      </w:r>
      <w:r w:rsidRPr="00DA2268">
        <w:rPr>
          <w:rFonts w:eastAsia="標楷體"/>
        </w:rPr>
        <w:t xml:space="preserve"> </w:t>
      </w:r>
      <w:r w:rsidRPr="00DA2268">
        <w:rPr>
          <w:rFonts w:eastAsia="標楷體"/>
          <w:u w:val="single"/>
        </w:rPr>
        <w:t xml:space="preserve">                                                     </w:t>
      </w:r>
      <w:r w:rsidRPr="00DA2268">
        <w:rPr>
          <w:rFonts w:eastAsia="標楷體"/>
        </w:rPr>
        <w:t xml:space="preserve">            </w:t>
      </w:r>
    </w:p>
    <w:p w:rsidR="0077549D" w:rsidRPr="00DA2268" w:rsidRDefault="0077549D" w:rsidP="0077549D">
      <w:pPr>
        <w:rPr>
          <w:rFonts w:eastAsia="標楷體"/>
          <w:u w:val="single"/>
        </w:rPr>
      </w:pPr>
      <w:r w:rsidRPr="00DA2268">
        <w:rPr>
          <w:rFonts w:eastAsia="標楷體"/>
        </w:rPr>
        <w:t xml:space="preserve">  </w:t>
      </w:r>
      <w:r w:rsidRPr="00DA2268">
        <w:rPr>
          <w:rFonts w:eastAsia="標楷體"/>
        </w:rPr>
        <w:t>電子信箱：</w:t>
      </w:r>
      <w:r w:rsidRPr="00DA2268">
        <w:rPr>
          <w:rFonts w:eastAsia="標楷體"/>
          <w:u w:val="single"/>
        </w:rPr>
        <w:t xml:space="preserve">                                                 </w:t>
      </w: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>4.</w:t>
      </w:r>
      <w:proofErr w:type="gramStart"/>
      <w:r w:rsidRPr="00DA2268">
        <w:rPr>
          <w:rFonts w:eastAsia="標楷體"/>
        </w:rPr>
        <w:t>試述你</w:t>
      </w:r>
      <w:proofErr w:type="gramEnd"/>
      <w:r w:rsidRPr="00DA2268">
        <w:rPr>
          <w:rFonts w:eastAsia="標楷體"/>
        </w:rPr>
        <w:t>選擇</w:t>
      </w:r>
      <w:r w:rsidR="00AF0E31" w:rsidRPr="00DA2268">
        <w:rPr>
          <w:rFonts w:eastAsia="標楷體"/>
          <w:u w:val="single"/>
        </w:rPr>
        <w:t>牙</w:t>
      </w:r>
      <w:r w:rsidRPr="00DA2268">
        <w:rPr>
          <w:rFonts w:eastAsia="標楷體"/>
          <w:u w:val="single"/>
        </w:rPr>
        <w:t>醫學士</w:t>
      </w:r>
      <w:r w:rsidRPr="00DA2268">
        <w:rPr>
          <w:rFonts w:eastAsia="標楷體"/>
          <w:u w:val="single"/>
        </w:rPr>
        <w:t>-</w:t>
      </w:r>
      <w:r w:rsidRPr="00DA2268">
        <w:rPr>
          <w:rFonts w:eastAsia="標楷體"/>
          <w:u w:val="single"/>
        </w:rPr>
        <w:t>法學碩士培育計畫</w:t>
      </w:r>
      <w:r w:rsidRPr="00DA2268">
        <w:rPr>
          <w:rFonts w:eastAsia="標楷體"/>
        </w:rPr>
        <w:t>甄試的原因</w:t>
      </w: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>5.</w:t>
      </w:r>
      <w:proofErr w:type="gramStart"/>
      <w:r w:rsidRPr="00DA2268">
        <w:rPr>
          <w:rFonts w:eastAsia="標楷體"/>
        </w:rPr>
        <w:t>試述你</w:t>
      </w:r>
      <w:proofErr w:type="gramEnd"/>
      <w:r w:rsidRPr="00DA2268">
        <w:rPr>
          <w:rFonts w:eastAsia="標楷體"/>
        </w:rPr>
        <w:t>對進入</w:t>
      </w:r>
      <w:r w:rsidR="00AF0E31" w:rsidRPr="00DA2268">
        <w:rPr>
          <w:rFonts w:eastAsia="標楷體"/>
          <w:u w:val="single"/>
        </w:rPr>
        <w:t>牙</w:t>
      </w:r>
      <w:r w:rsidRPr="00DA2268">
        <w:rPr>
          <w:rFonts w:eastAsia="標楷體"/>
          <w:u w:val="single"/>
        </w:rPr>
        <w:t>醫學士</w:t>
      </w:r>
      <w:r w:rsidRPr="00DA2268">
        <w:rPr>
          <w:rFonts w:eastAsia="標楷體"/>
          <w:u w:val="single"/>
        </w:rPr>
        <w:t>-</w:t>
      </w:r>
      <w:r w:rsidRPr="00DA2268">
        <w:rPr>
          <w:rFonts w:eastAsia="標楷體"/>
          <w:u w:val="single"/>
        </w:rPr>
        <w:t>法學碩士培育計畫</w:t>
      </w:r>
      <w:r w:rsidRPr="00DA2268">
        <w:rPr>
          <w:rFonts w:eastAsia="標楷體"/>
        </w:rPr>
        <w:t>有什麼期望</w:t>
      </w: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</w:p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>6.</w:t>
      </w:r>
      <w:r w:rsidRPr="00DA2268">
        <w:rPr>
          <w:rFonts w:eastAsia="標楷體"/>
        </w:rPr>
        <w:t>請試著規劃你進入</w:t>
      </w:r>
      <w:r w:rsidR="00AF0E31" w:rsidRPr="00DA2268">
        <w:rPr>
          <w:rFonts w:eastAsia="標楷體"/>
          <w:u w:val="single"/>
        </w:rPr>
        <w:t>牙</w:t>
      </w:r>
      <w:r w:rsidRPr="00DA2268">
        <w:rPr>
          <w:rFonts w:eastAsia="標楷體"/>
          <w:u w:val="single"/>
        </w:rPr>
        <w:t>醫學士</w:t>
      </w:r>
      <w:r w:rsidRPr="00DA2268">
        <w:rPr>
          <w:rFonts w:eastAsia="標楷體"/>
          <w:u w:val="single"/>
        </w:rPr>
        <w:t>-</w:t>
      </w:r>
      <w:r w:rsidRPr="00DA2268">
        <w:rPr>
          <w:rFonts w:eastAsia="標楷體"/>
          <w:u w:val="single"/>
        </w:rPr>
        <w:t>法學碩士培育計畫</w:t>
      </w:r>
      <w:r w:rsidR="00434182" w:rsidRPr="00DA2268">
        <w:rPr>
          <w:rFonts w:eastAsia="標楷體"/>
        </w:rPr>
        <w:t>後想選修的課程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264"/>
        <w:gridCol w:w="1080"/>
        <w:gridCol w:w="2463"/>
        <w:gridCol w:w="883"/>
      </w:tblGrid>
      <w:tr w:rsidR="00924973" w:rsidRPr="00DA2268" w:rsidTr="00D85B4F">
        <w:tc>
          <w:tcPr>
            <w:tcW w:w="1672" w:type="dxa"/>
            <w:vMerge w:val="restart"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年級</w:t>
            </w:r>
          </w:p>
        </w:tc>
        <w:tc>
          <w:tcPr>
            <w:tcW w:w="3344" w:type="dxa"/>
            <w:gridSpan w:val="2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上學期</w:t>
            </w:r>
          </w:p>
        </w:tc>
        <w:tc>
          <w:tcPr>
            <w:tcW w:w="3346" w:type="dxa"/>
            <w:gridSpan w:val="2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下學期</w:t>
            </w:r>
          </w:p>
        </w:tc>
      </w:tr>
      <w:tr w:rsidR="00924973" w:rsidRPr="00DA2268" w:rsidTr="00D85B4F">
        <w:tc>
          <w:tcPr>
            <w:tcW w:w="1672" w:type="dxa"/>
            <w:vMerge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  <w:r w:rsidRPr="00DA2268">
              <w:rPr>
                <w:rFonts w:eastAsia="標楷體"/>
              </w:rPr>
              <w:t>科目</w:t>
            </w:r>
          </w:p>
        </w:tc>
        <w:tc>
          <w:tcPr>
            <w:tcW w:w="1080" w:type="dxa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學分</w:t>
            </w: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  <w:r w:rsidRPr="00DA2268">
              <w:rPr>
                <w:rFonts w:eastAsia="標楷體"/>
              </w:rPr>
              <w:t>科目</w:t>
            </w:r>
          </w:p>
        </w:tc>
        <w:tc>
          <w:tcPr>
            <w:tcW w:w="883" w:type="dxa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學分</w:t>
            </w:r>
          </w:p>
        </w:tc>
      </w:tr>
      <w:tr w:rsidR="00924973" w:rsidRPr="00DA2268" w:rsidTr="00D85B4F">
        <w:tc>
          <w:tcPr>
            <w:tcW w:w="1672" w:type="dxa"/>
            <w:vMerge w:val="restart"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一年級</w:t>
            </w: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 w:val="restart"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二年級</w:t>
            </w: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 w:val="restart"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proofErr w:type="gramStart"/>
            <w:r w:rsidRPr="00DA2268">
              <w:rPr>
                <w:rFonts w:eastAsia="標楷體"/>
              </w:rPr>
              <w:t>三</w:t>
            </w:r>
            <w:proofErr w:type="gramEnd"/>
            <w:r w:rsidRPr="00DA2268">
              <w:rPr>
                <w:rFonts w:eastAsia="標楷體"/>
              </w:rPr>
              <w:t>年級</w:t>
            </w: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 w:val="restart"/>
            <w:vAlign w:val="center"/>
          </w:tcPr>
          <w:p w:rsidR="0077549D" w:rsidRPr="00DA2268" w:rsidRDefault="0077549D" w:rsidP="00D85B4F">
            <w:pPr>
              <w:jc w:val="center"/>
              <w:rPr>
                <w:rFonts w:eastAsia="標楷體"/>
              </w:rPr>
            </w:pPr>
            <w:r w:rsidRPr="00DA2268">
              <w:rPr>
                <w:rFonts w:eastAsia="標楷體"/>
              </w:rPr>
              <w:t>四年級</w:t>
            </w: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  <w:tr w:rsidR="00924973" w:rsidRPr="00DA2268" w:rsidTr="00D85B4F">
        <w:tc>
          <w:tcPr>
            <w:tcW w:w="1672" w:type="dxa"/>
            <w:vMerge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264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246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  <w:tc>
          <w:tcPr>
            <w:tcW w:w="883" w:type="dxa"/>
          </w:tcPr>
          <w:p w:rsidR="0077549D" w:rsidRPr="00DA2268" w:rsidRDefault="0077549D" w:rsidP="00D85B4F">
            <w:pPr>
              <w:rPr>
                <w:rFonts w:eastAsia="標楷體"/>
              </w:rPr>
            </w:pPr>
          </w:p>
        </w:tc>
      </w:tr>
    </w:tbl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 xml:space="preserve">                    </w:t>
      </w:r>
    </w:p>
    <w:p w:rsidR="0077549D" w:rsidRPr="00DA2268" w:rsidRDefault="0077549D" w:rsidP="0077549D">
      <w:pPr>
        <w:rPr>
          <w:rFonts w:eastAsia="標楷體"/>
        </w:rPr>
      </w:pPr>
      <w:r w:rsidRPr="00DA2268">
        <w:rPr>
          <w:rFonts w:eastAsia="標楷體"/>
        </w:rPr>
        <w:t xml:space="preserve">                                        </w:t>
      </w:r>
      <w:r w:rsidRPr="00DA2268">
        <w:rPr>
          <w:rFonts w:eastAsia="標楷體"/>
        </w:rPr>
        <w:t>申請學生簽名：</w:t>
      </w:r>
      <w:r w:rsidRPr="00DA2268">
        <w:rPr>
          <w:rFonts w:eastAsia="標楷體"/>
          <w:u w:val="single"/>
        </w:rPr>
        <w:t xml:space="preserve">                </w:t>
      </w:r>
      <w:r w:rsidRPr="00DA2268">
        <w:rPr>
          <w:rFonts w:eastAsia="標楷體"/>
        </w:rPr>
        <w:t xml:space="preserve"> </w:t>
      </w:r>
      <w:r w:rsidRPr="00DA2268">
        <w:rPr>
          <w:rFonts w:eastAsia="標楷體"/>
        </w:rPr>
        <w:br w:type="page"/>
      </w:r>
    </w:p>
    <w:p w:rsidR="0077549D" w:rsidRPr="00DA2268" w:rsidRDefault="0077549D" w:rsidP="0077549D">
      <w:pPr>
        <w:spacing w:before="240"/>
        <w:jc w:val="both"/>
        <w:rPr>
          <w:rFonts w:eastAsia="標楷體"/>
          <w:b/>
          <w:spacing w:val="20"/>
        </w:rPr>
      </w:pPr>
      <w:r w:rsidRPr="00DA2268">
        <w:rPr>
          <w:rFonts w:eastAsia="標楷體"/>
          <w:b/>
          <w:spacing w:val="20"/>
        </w:rPr>
        <w:lastRenderedPageBreak/>
        <w:t>學生自傳</w:t>
      </w:r>
    </w:p>
    <w:p w:rsidR="0077549D" w:rsidRPr="00DA2268" w:rsidRDefault="0077549D" w:rsidP="0077549D">
      <w:pPr>
        <w:spacing w:before="240"/>
        <w:jc w:val="both"/>
        <w:rPr>
          <w:rFonts w:eastAsia="標楷體"/>
          <w:u w:val="single"/>
        </w:rPr>
      </w:pPr>
      <w:r w:rsidRPr="00DA2268">
        <w:rPr>
          <w:rFonts w:eastAsia="標楷體"/>
          <w:kern w:val="0"/>
        </w:rPr>
        <w:t>(</w:t>
      </w:r>
      <w:r w:rsidRPr="00DA2268">
        <w:rPr>
          <w:rFonts w:eastAsia="標楷體"/>
          <w:kern w:val="0"/>
        </w:rPr>
        <w:t>含求學動機與規劃</w:t>
      </w:r>
      <w:r w:rsidRPr="00DA2268">
        <w:rPr>
          <w:rFonts w:eastAsia="標楷體"/>
          <w:kern w:val="0"/>
        </w:rPr>
        <w:t>)</w:t>
      </w:r>
      <w:r w:rsidRPr="00DA2268">
        <w:rPr>
          <w:rFonts w:eastAsia="標楷體"/>
          <w:u w:val="single"/>
        </w:rPr>
        <w:t xml:space="preserve">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924973">
      <w:pPr>
        <w:spacing w:beforeLines="150" w:before="540" w:line="340" w:lineRule="exact"/>
        <w:jc w:val="both"/>
        <w:rPr>
          <w:rFonts w:eastAsia="標楷體"/>
          <w:u w:val="single"/>
        </w:rPr>
      </w:pPr>
      <w:r w:rsidRPr="00DA2268">
        <w:rPr>
          <w:rFonts w:eastAsia="標楷體"/>
        </w:rPr>
        <w:t xml:space="preserve">                                      </w:t>
      </w:r>
      <w:r w:rsidRPr="00DA2268">
        <w:rPr>
          <w:rFonts w:eastAsia="標楷體"/>
        </w:rPr>
        <w:t>學生簽名：</w:t>
      </w:r>
      <w:r w:rsidRPr="00DA2268">
        <w:rPr>
          <w:rFonts w:eastAsia="標楷體"/>
          <w:u w:val="single"/>
        </w:rPr>
        <w:t xml:space="preserve">                 </w:t>
      </w:r>
    </w:p>
    <w:p w:rsidR="0077549D" w:rsidRPr="00DA2268" w:rsidRDefault="0077549D" w:rsidP="0077549D">
      <w:pPr>
        <w:jc w:val="both"/>
        <w:rPr>
          <w:rFonts w:eastAsia="標楷體"/>
          <w:bCs/>
        </w:rPr>
      </w:pPr>
    </w:p>
    <w:p w:rsidR="00784040" w:rsidRPr="00DA2268" w:rsidRDefault="00784040">
      <w:pPr>
        <w:widowControl/>
        <w:rPr>
          <w:rFonts w:eastAsia="標楷體"/>
          <w:b/>
          <w:spacing w:val="20"/>
        </w:rPr>
      </w:pPr>
      <w:r w:rsidRPr="00DA2268">
        <w:rPr>
          <w:rFonts w:eastAsia="標楷體"/>
          <w:b/>
          <w:spacing w:val="20"/>
        </w:rPr>
        <w:br w:type="page"/>
      </w:r>
    </w:p>
    <w:p w:rsidR="0077549D" w:rsidRPr="00DA2268" w:rsidRDefault="0077549D" w:rsidP="0077549D">
      <w:pPr>
        <w:spacing w:line="560" w:lineRule="exact"/>
        <w:jc w:val="both"/>
        <w:rPr>
          <w:rFonts w:eastAsia="標楷體"/>
          <w:b/>
          <w:spacing w:val="20"/>
        </w:rPr>
      </w:pPr>
      <w:r w:rsidRPr="00DA2268">
        <w:rPr>
          <w:rFonts w:eastAsia="標楷體"/>
          <w:b/>
          <w:spacing w:val="20"/>
        </w:rPr>
        <w:lastRenderedPageBreak/>
        <w:t>讀書</w:t>
      </w:r>
      <w:r w:rsidRPr="00DA2268">
        <w:rPr>
          <w:rFonts w:eastAsia="標楷體"/>
          <w:b/>
          <w:spacing w:val="20"/>
        </w:rPr>
        <w:t>(</w:t>
      </w:r>
      <w:r w:rsidRPr="00DA2268">
        <w:rPr>
          <w:rFonts w:eastAsia="標楷體"/>
          <w:b/>
          <w:spacing w:val="20"/>
        </w:rPr>
        <w:t>研究</w:t>
      </w:r>
      <w:r w:rsidRPr="00DA2268">
        <w:rPr>
          <w:rFonts w:eastAsia="標楷體"/>
          <w:b/>
          <w:spacing w:val="20"/>
        </w:rPr>
        <w:t>)</w:t>
      </w:r>
      <w:r w:rsidRPr="00DA2268">
        <w:rPr>
          <w:rFonts w:eastAsia="標楷體"/>
          <w:b/>
          <w:spacing w:val="20"/>
        </w:rPr>
        <w:t>計畫</w:t>
      </w:r>
    </w:p>
    <w:p w:rsidR="0077549D" w:rsidRPr="00DA2268" w:rsidRDefault="0077549D" w:rsidP="0077549D">
      <w:pPr>
        <w:spacing w:before="24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77549D" w:rsidRPr="00DA2268" w:rsidRDefault="0077549D" w:rsidP="0077549D">
      <w:pPr>
        <w:spacing w:before="120"/>
        <w:jc w:val="both"/>
        <w:rPr>
          <w:rFonts w:eastAsia="標楷體"/>
          <w:u w:val="single"/>
        </w:rPr>
      </w:pPr>
      <w:r w:rsidRPr="00DA2268">
        <w:rPr>
          <w:rFonts w:eastAsia="標楷體"/>
          <w:u w:val="single"/>
        </w:rPr>
        <w:t xml:space="preserve">                                                                        </w:t>
      </w:r>
    </w:p>
    <w:p w:rsidR="00E9121B" w:rsidRPr="00DA2268" w:rsidRDefault="0077549D" w:rsidP="0077549D">
      <w:pPr>
        <w:jc w:val="both"/>
        <w:rPr>
          <w:rFonts w:eastAsia="標楷體"/>
          <w:u w:val="single"/>
        </w:rPr>
      </w:pPr>
      <w:r w:rsidRPr="00DA2268">
        <w:rPr>
          <w:rFonts w:eastAsia="標楷體"/>
        </w:rPr>
        <w:t xml:space="preserve">                        </w:t>
      </w:r>
      <w:r w:rsidR="00E9121B" w:rsidRPr="00DA2268">
        <w:rPr>
          <w:rFonts w:eastAsia="標楷體"/>
        </w:rPr>
        <w:t xml:space="preserve">    </w:t>
      </w:r>
      <w:r w:rsidRPr="00DA2268">
        <w:rPr>
          <w:rFonts w:eastAsia="標楷體"/>
        </w:rPr>
        <w:t xml:space="preserve">      </w:t>
      </w:r>
      <w:r w:rsidRPr="00DA2268">
        <w:rPr>
          <w:rFonts w:eastAsia="標楷體"/>
        </w:rPr>
        <w:t>學生簽名：</w:t>
      </w:r>
      <w:r w:rsidRPr="00DA2268">
        <w:rPr>
          <w:rFonts w:eastAsia="標楷體"/>
          <w:u w:val="single"/>
        </w:rPr>
        <w:t xml:space="preserve">                </w:t>
      </w:r>
    </w:p>
    <w:p w:rsidR="00E9121B" w:rsidRPr="00DA2268" w:rsidRDefault="00E9121B" w:rsidP="00E9121B">
      <w:pPr>
        <w:rPr>
          <w:rFonts w:eastAsia="標楷體"/>
          <w:b/>
          <w:kern w:val="0"/>
        </w:rPr>
      </w:pPr>
    </w:p>
    <w:p w:rsidR="00784040" w:rsidRPr="00DA2268" w:rsidRDefault="00784040">
      <w:pPr>
        <w:widowControl/>
        <w:rPr>
          <w:rFonts w:eastAsia="標楷體"/>
          <w:b/>
          <w:kern w:val="0"/>
        </w:rPr>
      </w:pPr>
      <w:r w:rsidRPr="00DA2268">
        <w:rPr>
          <w:rFonts w:eastAsia="標楷體"/>
          <w:b/>
          <w:kern w:val="0"/>
        </w:rPr>
        <w:br w:type="page"/>
      </w:r>
    </w:p>
    <w:p w:rsidR="00E9121B" w:rsidRPr="00DA2268" w:rsidRDefault="00E9121B" w:rsidP="00E9121B">
      <w:pPr>
        <w:rPr>
          <w:rFonts w:eastAsia="標楷體"/>
          <w:b/>
          <w:kern w:val="0"/>
        </w:rPr>
      </w:pPr>
      <w:r w:rsidRPr="00DA2268">
        <w:rPr>
          <w:rFonts w:eastAsia="標楷體"/>
          <w:b/>
          <w:kern w:val="0"/>
        </w:rPr>
        <w:lastRenderedPageBreak/>
        <w:t>計畫</w:t>
      </w:r>
      <w:r w:rsidRPr="00DA2268">
        <w:rPr>
          <w:rFonts w:eastAsia="標楷體"/>
          <w:b/>
          <w:kern w:val="0"/>
        </w:rPr>
        <w:t>Q&amp;A</w:t>
      </w:r>
      <w:r w:rsidRPr="00DA2268">
        <w:rPr>
          <w:rFonts w:eastAsia="標楷體"/>
          <w:b/>
          <w:kern w:val="0"/>
        </w:rPr>
        <w:t>彙整</w:t>
      </w:r>
    </w:p>
    <w:p w:rsidR="00784040" w:rsidRPr="00DA2268" w:rsidRDefault="00784040" w:rsidP="00E9121B">
      <w:pPr>
        <w:rPr>
          <w:rFonts w:eastAsia="標楷體"/>
          <w:b/>
          <w:kern w:val="0"/>
        </w:rPr>
      </w:pPr>
    </w:p>
    <w:p w:rsidR="00E9121B" w:rsidRPr="00DA2268" w:rsidRDefault="00E9121B" w:rsidP="00E9121B">
      <w:pPr>
        <w:widowControl/>
        <w:adjustRightInd w:val="0"/>
        <w:snapToGrid w:val="0"/>
        <w:spacing w:line="240" w:lineRule="atLeast"/>
        <w:ind w:left="357" w:hanging="357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Q</w:t>
      </w:r>
      <w:r w:rsidRPr="00DA2268">
        <w:rPr>
          <w:rFonts w:eastAsia="標楷體"/>
          <w:kern w:val="0"/>
        </w:rPr>
        <w:t>、若攻讀研究所辦理大學部休學，最多可以休學幾年？</w:t>
      </w:r>
    </w:p>
    <w:p w:rsidR="00E9121B" w:rsidRPr="00DA2268" w:rsidRDefault="00E9121B" w:rsidP="000070CD">
      <w:pPr>
        <w:ind w:left="425" w:hangingChars="177" w:hanging="425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A</w:t>
      </w:r>
      <w:r w:rsidRPr="00DA2268">
        <w:rPr>
          <w:rFonts w:eastAsia="標楷體"/>
          <w:kern w:val="0"/>
        </w:rPr>
        <w:t>、依據</w:t>
      </w:r>
      <w:r w:rsidRPr="00DA2268">
        <w:rPr>
          <w:rFonts w:eastAsia="標楷體"/>
        </w:rPr>
        <w:t>102</w:t>
      </w:r>
      <w:r w:rsidRPr="00DA2268">
        <w:rPr>
          <w:rFonts w:eastAsia="標楷體"/>
        </w:rPr>
        <w:t>年</w:t>
      </w:r>
      <w:r w:rsidRPr="00DA2268">
        <w:rPr>
          <w:rFonts w:eastAsia="標楷體"/>
        </w:rPr>
        <w:t>1</w:t>
      </w:r>
      <w:r w:rsidRPr="00DA2268">
        <w:rPr>
          <w:rFonts w:eastAsia="標楷體"/>
        </w:rPr>
        <w:t>月</w:t>
      </w:r>
      <w:r w:rsidRPr="00DA2268">
        <w:rPr>
          <w:rFonts w:eastAsia="標楷體"/>
        </w:rPr>
        <w:t>21</w:t>
      </w:r>
      <w:r w:rsidRPr="00DA2268">
        <w:rPr>
          <w:rFonts w:eastAsia="標楷體"/>
        </w:rPr>
        <w:t>日</w:t>
      </w:r>
      <w:r w:rsidRPr="00DA2268">
        <w:rPr>
          <w:rFonts w:eastAsia="標楷體"/>
          <w:kern w:val="0"/>
        </w:rPr>
        <w:t>中山醫學大學</w:t>
      </w:r>
      <w:proofErr w:type="gramStart"/>
      <w:r w:rsidRPr="00DA2268">
        <w:rPr>
          <w:rFonts w:eastAsia="標楷體"/>
          <w:kern w:val="0"/>
        </w:rPr>
        <w:t>學</w:t>
      </w:r>
      <w:proofErr w:type="gramEnd"/>
      <w:r w:rsidRPr="00DA2268">
        <w:rPr>
          <w:rFonts w:eastAsia="標楷體"/>
          <w:kern w:val="0"/>
        </w:rPr>
        <w:t>則第三十七條之</w:t>
      </w:r>
      <w:proofErr w:type="gramStart"/>
      <w:r w:rsidRPr="00DA2268">
        <w:rPr>
          <w:rFonts w:eastAsia="標楷體"/>
          <w:kern w:val="0"/>
        </w:rPr>
        <w:t>ㄧ</w:t>
      </w:r>
      <w:proofErr w:type="gramEnd"/>
      <w:r w:rsidRPr="00DA2268">
        <w:rPr>
          <w:rFonts w:eastAsia="標楷體"/>
          <w:kern w:val="0"/>
        </w:rPr>
        <w:t>規定：</w:t>
      </w:r>
      <w:r w:rsidRPr="00DA2268">
        <w:rPr>
          <w:rFonts w:eastAsia="標楷體"/>
        </w:rPr>
        <w:t xml:space="preserve"> “</w:t>
      </w:r>
      <w:r w:rsidRPr="00DA2268">
        <w:rPr>
          <w:rFonts w:eastAsia="標楷體"/>
          <w:kern w:val="0"/>
        </w:rPr>
        <w:t>本校修業年限六年（含實習）以上各學系學生，修滿四年課程，且已修畢該學系一二八學分以上者，經依「報考大學同等學力認定標準」之規定考取並就讀研究所者，於碩士班修業期間得向原肄業學系申請休學一年至二學年，如繼續修讀博士學位，得再申請延長休學期限三至四學年。本條學生休學</w:t>
      </w:r>
      <w:proofErr w:type="gramStart"/>
      <w:r w:rsidRPr="00DA2268">
        <w:rPr>
          <w:rFonts w:eastAsia="標楷體"/>
          <w:kern w:val="0"/>
        </w:rPr>
        <w:t>期間，</w:t>
      </w:r>
      <w:proofErr w:type="gramEnd"/>
      <w:r w:rsidRPr="00DA2268">
        <w:rPr>
          <w:rFonts w:eastAsia="標楷體"/>
          <w:kern w:val="0"/>
        </w:rPr>
        <w:t>不列入原肄業學系休學期限</w:t>
      </w:r>
      <w:proofErr w:type="gramStart"/>
      <w:r w:rsidRPr="00DA2268">
        <w:rPr>
          <w:rFonts w:eastAsia="標楷體"/>
          <w:kern w:val="0"/>
        </w:rPr>
        <w:t>併</w:t>
      </w:r>
      <w:proofErr w:type="gramEnd"/>
      <w:r w:rsidRPr="00DA2268">
        <w:rPr>
          <w:rFonts w:eastAsia="標楷體"/>
          <w:kern w:val="0"/>
        </w:rPr>
        <w:t>計。</w:t>
      </w:r>
      <w:r w:rsidRPr="00DA2268">
        <w:rPr>
          <w:rFonts w:eastAsia="標楷體"/>
          <w:kern w:val="0"/>
        </w:rPr>
        <w:t>”</w:t>
      </w:r>
    </w:p>
    <w:p w:rsidR="00E9121B" w:rsidRPr="00DA2268" w:rsidRDefault="00E9121B" w:rsidP="00E9121B">
      <w:pPr>
        <w:rPr>
          <w:rFonts w:eastAsia="標楷體"/>
          <w:kern w:val="0"/>
        </w:rPr>
      </w:pPr>
    </w:p>
    <w:p w:rsidR="00E9121B" w:rsidRPr="00DA2268" w:rsidRDefault="00E9121B" w:rsidP="00E9121B">
      <w:pPr>
        <w:widowControl/>
        <w:adjustRightInd w:val="0"/>
        <w:snapToGrid w:val="0"/>
        <w:spacing w:line="240" w:lineRule="atLeast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Q</w:t>
      </w:r>
      <w:r w:rsidRPr="00DA2268">
        <w:rPr>
          <w:rFonts w:eastAsia="標楷體"/>
          <w:kern w:val="0"/>
        </w:rPr>
        <w:t>、若因為攻讀研究所而辦理大學部休學，兵役問題將如何解決？</w:t>
      </w:r>
    </w:p>
    <w:p w:rsidR="00E9121B" w:rsidRPr="00DA2268" w:rsidRDefault="00E9121B" w:rsidP="000070CD">
      <w:pPr>
        <w:ind w:left="425" w:hangingChars="177" w:hanging="425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A</w:t>
      </w:r>
      <w:r w:rsidRPr="00DA2268">
        <w:rPr>
          <w:rFonts w:eastAsia="標楷體"/>
          <w:kern w:val="0"/>
        </w:rPr>
        <w:t>、繼續讀研究所需先辦理緩召，一旦研究所畢業後，</w:t>
      </w:r>
      <w:proofErr w:type="gramStart"/>
      <w:r w:rsidRPr="00DA2268">
        <w:rPr>
          <w:rFonts w:eastAsia="標楷體"/>
          <w:kern w:val="0"/>
        </w:rPr>
        <w:t>需先服完</w:t>
      </w:r>
      <w:proofErr w:type="gramEnd"/>
      <w:r w:rsidRPr="00DA2268">
        <w:rPr>
          <w:rFonts w:eastAsia="標楷體"/>
          <w:kern w:val="0"/>
        </w:rPr>
        <w:t>役才能繼續念完為完成的</w:t>
      </w:r>
      <w:r w:rsidR="00EC0012" w:rsidRPr="00DA2268">
        <w:rPr>
          <w:rFonts w:eastAsia="標楷體"/>
          <w:kern w:val="0"/>
        </w:rPr>
        <w:t>牙</w:t>
      </w:r>
      <w:r w:rsidRPr="00DA2268">
        <w:rPr>
          <w:rFonts w:eastAsia="標楷體"/>
          <w:kern w:val="0"/>
        </w:rPr>
        <w:t>醫學系課程；除非去讀更高一級的學位</w:t>
      </w:r>
      <w:r w:rsidRPr="00DA2268">
        <w:rPr>
          <w:rFonts w:eastAsia="標楷體"/>
          <w:kern w:val="0"/>
        </w:rPr>
        <w:t>(</w:t>
      </w:r>
      <w:r w:rsidRPr="00DA2268">
        <w:rPr>
          <w:rFonts w:eastAsia="標楷體"/>
          <w:kern w:val="0"/>
        </w:rPr>
        <w:t>博士班</w:t>
      </w:r>
      <w:r w:rsidRPr="00DA2268">
        <w:rPr>
          <w:rFonts w:eastAsia="標楷體"/>
          <w:kern w:val="0"/>
        </w:rPr>
        <w:t>)</w:t>
      </w:r>
      <w:r w:rsidRPr="00DA2268">
        <w:rPr>
          <w:rFonts w:eastAsia="標楷體"/>
          <w:kern w:val="0"/>
        </w:rPr>
        <w:t>才可再申請緩召。拿到博士學位後，則必須先服兵役，再回</w:t>
      </w:r>
      <w:r w:rsidR="00EC0012" w:rsidRPr="00DA2268">
        <w:rPr>
          <w:rFonts w:eastAsia="標楷體"/>
          <w:kern w:val="0"/>
        </w:rPr>
        <w:t>牙</w:t>
      </w:r>
      <w:r w:rsidRPr="00DA2268">
        <w:rPr>
          <w:rFonts w:eastAsia="標楷體"/>
          <w:kern w:val="0"/>
        </w:rPr>
        <w:t>醫學系就讀。</w:t>
      </w:r>
    </w:p>
    <w:p w:rsidR="00784040" w:rsidRPr="00DA2268" w:rsidRDefault="00784040" w:rsidP="00E9121B">
      <w:pPr>
        <w:rPr>
          <w:rFonts w:eastAsia="標楷體"/>
          <w:kern w:val="0"/>
        </w:rPr>
      </w:pPr>
    </w:p>
    <w:p w:rsidR="00784040" w:rsidRPr="00DA2268" w:rsidRDefault="00784040" w:rsidP="00784040">
      <w:pPr>
        <w:widowControl/>
        <w:adjustRightInd w:val="0"/>
        <w:snapToGrid w:val="0"/>
        <w:spacing w:line="240" w:lineRule="atLeast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Q</w:t>
      </w:r>
      <w:r w:rsidRPr="00DA2268">
        <w:rPr>
          <w:rFonts w:eastAsia="標楷體"/>
          <w:kern w:val="0"/>
        </w:rPr>
        <w:t>、</w:t>
      </w:r>
      <w:r w:rsidRPr="00DA2268">
        <w:rPr>
          <w:rFonts w:eastAsia="標楷體"/>
        </w:rPr>
        <w:t>若攻讀他校研究所需提出何申請？</w:t>
      </w:r>
    </w:p>
    <w:p w:rsidR="00784040" w:rsidRPr="00DA2268" w:rsidRDefault="00784040" w:rsidP="000070CD">
      <w:pPr>
        <w:ind w:left="425" w:hangingChars="177" w:hanging="425"/>
        <w:jc w:val="both"/>
        <w:rPr>
          <w:rFonts w:eastAsia="標楷體"/>
          <w:kern w:val="0"/>
        </w:rPr>
      </w:pPr>
      <w:r w:rsidRPr="00DA2268">
        <w:rPr>
          <w:rFonts w:eastAsia="標楷體"/>
          <w:kern w:val="0"/>
        </w:rPr>
        <w:t>A</w:t>
      </w:r>
      <w:r w:rsidRPr="00DA2268">
        <w:rPr>
          <w:rFonts w:eastAsia="標楷體"/>
          <w:kern w:val="0"/>
        </w:rPr>
        <w:t>、依據</w:t>
      </w:r>
      <w:r w:rsidRPr="00DA2268">
        <w:rPr>
          <w:rFonts w:eastAsia="標楷體"/>
        </w:rPr>
        <w:t>102</w:t>
      </w:r>
      <w:r w:rsidRPr="00DA2268">
        <w:rPr>
          <w:rFonts w:eastAsia="標楷體"/>
        </w:rPr>
        <w:t>年</w:t>
      </w:r>
      <w:r w:rsidRPr="00DA2268">
        <w:rPr>
          <w:rFonts w:eastAsia="標楷體"/>
        </w:rPr>
        <w:t>1</w:t>
      </w:r>
      <w:r w:rsidRPr="00DA2268">
        <w:rPr>
          <w:rFonts w:eastAsia="標楷體"/>
        </w:rPr>
        <w:t>月</w:t>
      </w:r>
      <w:r w:rsidRPr="00DA2268">
        <w:rPr>
          <w:rFonts w:eastAsia="標楷體"/>
        </w:rPr>
        <w:t>21</w:t>
      </w:r>
      <w:r w:rsidRPr="00DA2268">
        <w:rPr>
          <w:rFonts w:eastAsia="標楷體"/>
        </w:rPr>
        <w:t>日</w:t>
      </w:r>
      <w:r w:rsidRPr="00DA2268">
        <w:rPr>
          <w:rFonts w:eastAsia="標楷體"/>
          <w:kern w:val="0"/>
        </w:rPr>
        <w:t>中山醫學大學</w:t>
      </w:r>
      <w:proofErr w:type="gramStart"/>
      <w:r w:rsidRPr="00DA2268">
        <w:rPr>
          <w:rFonts w:eastAsia="標楷體"/>
          <w:kern w:val="0"/>
        </w:rPr>
        <w:t>學</w:t>
      </w:r>
      <w:proofErr w:type="gramEnd"/>
      <w:r w:rsidRPr="00DA2268">
        <w:rPr>
          <w:rFonts w:eastAsia="標楷體"/>
          <w:kern w:val="0"/>
        </w:rPr>
        <w:t>則</w:t>
      </w:r>
      <w:r w:rsidRPr="00DA2268">
        <w:rPr>
          <w:rFonts w:eastAsia="標楷體"/>
        </w:rPr>
        <w:t>四條第二項：</w:t>
      </w:r>
      <w:r w:rsidRPr="00DA2268">
        <w:rPr>
          <w:rFonts w:eastAsia="標楷體"/>
        </w:rPr>
        <w:t>“</w:t>
      </w:r>
      <w:r w:rsidRPr="00DA2268">
        <w:rPr>
          <w:rFonts w:eastAsia="標楷體"/>
        </w:rPr>
        <w:t>本校學生經核准得同時在本校或國內外</w:t>
      </w:r>
      <w:r w:rsidRPr="000070CD">
        <w:rPr>
          <w:rFonts w:eastAsia="標楷體"/>
          <w:kern w:val="0"/>
        </w:rPr>
        <w:t>大</w:t>
      </w:r>
      <w:bookmarkStart w:id="2" w:name="_GoBack"/>
      <w:bookmarkEnd w:id="2"/>
      <w:r w:rsidRPr="000070CD">
        <w:rPr>
          <w:rFonts w:eastAsia="標楷體"/>
          <w:kern w:val="0"/>
        </w:rPr>
        <w:t>學</w:t>
      </w:r>
      <w:r w:rsidRPr="00DA2268">
        <w:rPr>
          <w:rFonts w:eastAsia="標楷體"/>
        </w:rPr>
        <w:t>修讀學位。本校學生申請雙重學籍應向原就讀系所提出，須經系所主任、院長、教務長及校長核可。未經核准經查出者以退學處分。</w:t>
      </w:r>
      <w:r w:rsidRPr="00DA2268">
        <w:rPr>
          <w:rFonts w:eastAsia="標楷體"/>
        </w:rPr>
        <w:t>”</w:t>
      </w:r>
    </w:p>
    <w:sectPr w:rsidR="00784040" w:rsidRPr="00DA2268" w:rsidSect="00DE5893">
      <w:headerReference w:type="default" r:id="rId9"/>
      <w:footerReference w:type="even" r:id="rId10"/>
      <w:footerReference w:type="default" r:id="rId11"/>
      <w:pgSz w:w="11906" w:h="16838"/>
      <w:pgMar w:top="1440" w:right="1558" w:bottom="1440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4F" w:rsidRDefault="00AD194F">
      <w:r>
        <w:separator/>
      </w:r>
    </w:p>
  </w:endnote>
  <w:endnote w:type="continuationSeparator" w:id="0">
    <w:p w:rsidR="00AD194F" w:rsidRDefault="00A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CC" w:rsidRDefault="00344B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5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5CC" w:rsidRDefault="006A35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CC" w:rsidRDefault="00DE5893">
    <w:pPr>
      <w:pStyle w:val="a4"/>
    </w:pPr>
    <w:r w:rsidRPr="00DE5893">
      <w:rPr>
        <w:rFonts w:ascii="華康仿宋體W6" w:eastAsia="華康仿宋體W6" w:hAnsiTheme="majorHAnsi" w:cstheme="majorBidi" w:hint="eastAsia"/>
        <w:sz w:val="16"/>
        <w:szCs w:val="16"/>
      </w:rPr>
      <w:t xml:space="preserve">國立中興大學法律學系與中山醫學大學牙醫學系  </w:t>
    </w:r>
    <w:r w:rsidRPr="00DE5893">
      <w:rPr>
        <w:rFonts w:ascii="華康仿宋體W6" w:eastAsia="華康仿宋體W6" w:hAnsiTheme="majorHAnsi" w:cstheme="majorBidi" w:hint="eastAsia"/>
      </w:rPr>
      <w:ptab w:relativeTo="margin" w:alignment="center" w:leader="none"/>
    </w:r>
    <w:r w:rsidRPr="00DE5893">
      <w:rPr>
        <w:rFonts w:ascii="華康仿宋體W6" w:eastAsia="華康仿宋體W6" w:hAnsiTheme="majorHAnsi" w:cstheme="majorBidi" w:hint="eastAsia"/>
        <w:sz w:val="16"/>
        <w:szCs w:val="16"/>
      </w:rPr>
      <w:t>牙醫學士-法學碩士培育計畫附錄</w:t>
    </w:r>
    <w:r w:rsidRPr="00DE5893">
      <w:rPr>
        <w:rFonts w:asciiTheme="majorHAnsi" w:eastAsiaTheme="majorEastAsia" w:hAnsiTheme="majorHAnsi" w:cstheme="majorBidi"/>
      </w:rPr>
      <w:ptab w:relativeTo="margin" w:alignment="right" w:leader="none"/>
    </w:r>
    <w:r w:rsidR="006565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5331460</wp:posOffset>
              </wp:positionH>
              <wp:positionV relativeFrom="bottomMargin">
                <wp:posOffset>9972040</wp:posOffset>
              </wp:positionV>
              <wp:extent cx="1508760" cy="289560"/>
              <wp:effectExtent l="0" t="0" r="0" b="0"/>
              <wp:wrapNone/>
              <wp:docPr id="56" name="文字方塊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5893" w:rsidRPr="00515353" w:rsidRDefault="00DE5893" w:rsidP="00DE5893">
                          <w:pPr>
                            <w:pStyle w:val="a4"/>
                            <w:wordWrap w:val="0"/>
                            <w:jc w:val="right"/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t>第</w: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070CD" w:rsidRPr="000070CD">
                            <w:rPr>
                              <w:rFonts w:ascii="Bodoni MT Black" w:eastAsiaTheme="majorEastAsia" w:hAnsi="Bodoni MT Black"/>
                              <w:noProof/>
                              <w:color w:val="000000" w:themeColor="text1"/>
                              <w:sz w:val="24"/>
                              <w:szCs w:val="24"/>
                              <w:lang w:val="zh-TW"/>
                            </w:rPr>
                            <w:t>6</w: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t>頁</w:t>
                          </w:r>
                          <w:r>
                            <w:rPr>
                              <w:rFonts w:ascii="Bodoni MT Black" w:eastAsiaTheme="majorEastAsia" w:hAnsi="Bodoni MT Black" w:hint="eastAsia"/>
                              <w:color w:val="000000" w:themeColor="text1"/>
                              <w:sz w:val="24"/>
                              <w:szCs w:val="24"/>
                            </w:rPr>
                            <w:t>，</w: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t>共</w: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NUMPAGES   \* MERGEFORMAT </w:instrTex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070CD">
                            <w:rPr>
                              <w:rFonts w:ascii="Bodoni MT Black" w:eastAsiaTheme="majorEastAsia" w:hAnsi="Bodoni MT Black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6</w:t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15353">
                            <w:rPr>
                              <w:rFonts w:ascii="Bodoni MT Black" w:eastAsiaTheme="majorEastAsia" w:hAnsi="Bodoni MT Black"/>
                              <w:color w:val="000000" w:themeColor="text1"/>
                              <w:sz w:val="24"/>
                              <w:szCs w:val="24"/>
                            </w:rPr>
                            <w:t>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419.8pt;margin-top:785.2pt;width:11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" filled="f" stroked="f" strokeweight=".5pt">
              <v:path arrowok="t"/>
              <v:textbox style="mso-fit-shape-to-text:t">
                <w:txbxContent>
                  <w:p w:rsidR="00DE5893" w:rsidRPr="00515353" w:rsidRDefault="00DE5893" w:rsidP="00DE5893">
                    <w:pPr>
                      <w:pStyle w:val="a4"/>
                      <w:wordWrap w:val="0"/>
                      <w:jc w:val="right"/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</w:pP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t>第</w: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070CD" w:rsidRPr="000070CD">
                      <w:rPr>
                        <w:rFonts w:ascii="Bodoni MT Black" w:eastAsiaTheme="majorEastAsia" w:hAnsi="Bodoni MT Black"/>
                        <w:noProof/>
                        <w:color w:val="000000" w:themeColor="text1"/>
                        <w:sz w:val="24"/>
                        <w:szCs w:val="24"/>
                        <w:lang w:val="zh-TW"/>
                      </w:rPr>
                      <w:t>6</w: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t>頁</w:t>
                    </w:r>
                    <w:r>
                      <w:rPr>
                        <w:rFonts w:ascii="Bodoni MT Black" w:eastAsiaTheme="majorEastAsia" w:hAnsi="Bodoni MT Black" w:hint="eastAsia"/>
                        <w:color w:val="000000" w:themeColor="text1"/>
                        <w:sz w:val="24"/>
                        <w:szCs w:val="24"/>
                      </w:rPr>
                      <w:t>，</w: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t>共</w: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instrText xml:space="preserve"> NUMPAGES   \* MERGEFORMAT </w:instrTex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070CD">
                      <w:rPr>
                        <w:rFonts w:ascii="Bodoni MT Black" w:eastAsiaTheme="majorEastAsia" w:hAnsi="Bodoni MT Black"/>
                        <w:noProof/>
                        <w:color w:val="000000" w:themeColor="text1"/>
                        <w:sz w:val="24"/>
                        <w:szCs w:val="24"/>
                      </w:rPr>
                      <w:t>6</w:t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515353">
                      <w:rPr>
                        <w:rFonts w:ascii="Bodoni MT Black" w:eastAsiaTheme="majorEastAsia" w:hAnsi="Bodoni MT Black"/>
                        <w:color w:val="000000" w:themeColor="text1"/>
                        <w:sz w:val="24"/>
                        <w:szCs w:val="24"/>
                      </w:rPr>
                      <w:t>頁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E5893">
      <w:rPr>
        <w:rFonts w:ascii="Bodoni MT Black" w:hAnsi="Bodoni MT Black"/>
        <w:color w:val="000000"/>
      </w:rPr>
      <w:t>第</w:t>
    </w:r>
    <w:r w:rsidRPr="00DE5893">
      <w:rPr>
        <w:rFonts w:ascii="Bodoni MT Black" w:hAnsi="Bodoni MT Black"/>
        <w:color w:val="000000"/>
      </w:rPr>
      <w:fldChar w:fldCharType="begin"/>
    </w:r>
    <w:r w:rsidRPr="00DE5893">
      <w:rPr>
        <w:rFonts w:ascii="Bodoni MT Black" w:hAnsi="Bodoni MT Black"/>
        <w:color w:val="000000"/>
      </w:rPr>
      <w:instrText>PAGE  \* Arabic  \* MERGEFORMAT</w:instrText>
    </w:r>
    <w:r w:rsidRPr="00DE5893">
      <w:rPr>
        <w:rFonts w:ascii="Bodoni MT Black" w:hAnsi="Bodoni MT Black"/>
        <w:color w:val="000000"/>
      </w:rPr>
      <w:fldChar w:fldCharType="separate"/>
    </w:r>
    <w:r w:rsidR="000070CD" w:rsidRPr="000070CD">
      <w:rPr>
        <w:rFonts w:ascii="Bodoni MT Black" w:hAnsi="Bodoni MT Black"/>
        <w:noProof/>
        <w:color w:val="000000"/>
        <w:lang w:val="zh-TW"/>
      </w:rPr>
      <w:t>6</w:t>
    </w:r>
    <w:r w:rsidRPr="00DE5893">
      <w:rPr>
        <w:rFonts w:ascii="Bodoni MT Black" w:hAnsi="Bodoni MT Black"/>
        <w:color w:val="000000"/>
      </w:rPr>
      <w:fldChar w:fldCharType="end"/>
    </w:r>
    <w:r w:rsidRPr="00DE5893">
      <w:rPr>
        <w:rFonts w:ascii="Bodoni MT Black" w:hAnsi="Bodoni MT Black"/>
        <w:color w:val="000000"/>
      </w:rPr>
      <w:t>頁</w:t>
    </w:r>
    <w:r w:rsidRPr="00DE5893">
      <w:rPr>
        <w:rFonts w:ascii="Bodoni MT Black" w:hAnsi="Bodoni MT Black" w:hint="eastAsia"/>
        <w:color w:val="000000"/>
      </w:rPr>
      <w:t>，</w:t>
    </w:r>
    <w:r w:rsidRPr="00DE5893">
      <w:rPr>
        <w:rFonts w:ascii="Bodoni MT Black" w:hAnsi="Bodoni MT Black"/>
        <w:color w:val="000000"/>
      </w:rPr>
      <w:t>共</w:t>
    </w:r>
    <w:r w:rsidRPr="00DE5893">
      <w:rPr>
        <w:rFonts w:ascii="Bodoni MT Black" w:hAnsi="Bodoni MT Black"/>
        <w:color w:val="000000"/>
      </w:rPr>
      <w:fldChar w:fldCharType="begin"/>
    </w:r>
    <w:r w:rsidRPr="00DE5893">
      <w:rPr>
        <w:rFonts w:ascii="Bodoni MT Black" w:hAnsi="Bodoni MT Black"/>
        <w:color w:val="000000"/>
      </w:rPr>
      <w:instrText xml:space="preserve"> NUMPAGES   \* MERGEFORMAT </w:instrText>
    </w:r>
    <w:r w:rsidRPr="00DE5893">
      <w:rPr>
        <w:rFonts w:ascii="Bodoni MT Black" w:hAnsi="Bodoni MT Black"/>
        <w:color w:val="000000"/>
      </w:rPr>
      <w:fldChar w:fldCharType="separate"/>
    </w:r>
    <w:r w:rsidR="000070CD">
      <w:rPr>
        <w:rFonts w:ascii="Bodoni MT Black" w:hAnsi="Bodoni MT Black"/>
        <w:noProof/>
        <w:color w:val="000000"/>
      </w:rPr>
      <w:t>6</w:t>
    </w:r>
    <w:r w:rsidRPr="00DE5893">
      <w:rPr>
        <w:rFonts w:ascii="Bodoni MT Black" w:hAnsi="Bodoni MT Black"/>
        <w:color w:val="000000"/>
      </w:rPr>
      <w:fldChar w:fldCharType="end"/>
    </w:r>
    <w:r w:rsidRPr="00DE5893">
      <w:rPr>
        <w:rFonts w:ascii="Bodoni MT Black" w:hAnsi="Bodoni MT Black"/>
        <w:color w:val="000000"/>
      </w:rPr>
      <w:t>頁</w:t>
    </w:r>
    <w:r>
      <w:rPr>
        <w:rFonts w:ascii="Bodoni MT Black" w:hAnsi="Bodoni MT Black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4F" w:rsidRDefault="00AD194F">
      <w:r>
        <w:separator/>
      </w:r>
    </w:p>
  </w:footnote>
  <w:footnote w:type="continuationSeparator" w:id="0">
    <w:p w:rsidR="00AD194F" w:rsidRDefault="00AD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E1" w:rsidRPr="005A63E1" w:rsidRDefault="005A63E1">
    <w:pPr>
      <w:pStyle w:val="ab"/>
      <w:rPr>
        <w:sz w:val="40"/>
        <w:szCs w:val="40"/>
      </w:rPr>
    </w:pPr>
    <w:r w:rsidRPr="005A63E1">
      <w:rPr>
        <w:rFonts w:ascii="標楷體" w:eastAsia="標楷體" w:hAnsi="標楷體" w:cs="新細明體" w:hint="eastAsia"/>
        <w:b/>
        <w:color w:val="E36C0A" w:themeColor="accent6" w:themeShade="BF"/>
        <w:kern w:val="0"/>
        <w:sz w:val="40"/>
        <w:szCs w:val="40"/>
      </w:rPr>
      <w:t>附錄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596"/>
    <w:multiLevelType w:val="hybridMultilevel"/>
    <w:tmpl w:val="AF34EA80"/>
    <w:lvl w:ilvl="0" w:tplc="7A6CE2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684141"/>
    <w:multiLevelType w:val="singleLevel"/>
    <w:tmpl w:val="33E07A2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18F9473A"/>
    <w:multiLevelType w:val="hybridMultilevel"/>
    <w:tmpl w:val="92E4A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2126759D"/>
    <w:multiLevelType w:val="hybridMultilevel"/>
    <w:tmpl w:val="46940BAE"/>
    <w:lvl w:ilvl="0" w:tplc="1A86D18A">
      <w:start w:val="1"/>
      <w:numFmt w:val="taiwaneseCountingThousand"/>
      <w:lvlText w:val="%1、"/>
      <w:lvlJc w:val="left"/>
      <w:pPr>
        <w:ind w:left="1085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5" w15:restartNumberingAfterBreak="0">
    <w:nsid w:val="2FC84092"/>
    <w:multiLevelType w:val="multilevel"/>
    <w:tmpl w:val="CE1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5F98"/>
    <w:multiLevelType w:val="hybridMultilevel"/>
    <w:tmpl w:val="4498DC90"/>
    <w:lvl w:ilvl="0" w:tplc="2FC29100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031326"/>
    <w:multiLevelType w:val="hybridMultilevel"/>
    <w:tmpl w:val="B70CBC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6F"/>
    <w:rsid w:val="000070CD"/>
    <w:rsid w:val="000445E9"/>
    <w:rsid w:val="00052CE9"/>
    <w:rsid w:val="000803C3"/>
    <w:rsid w:val="00083CBC"/>
    <w:rsid w:val="00097E2C"/>
    <w:rsid w:val="000A25B4"/>
    <w:rsid w:val="000F093D"/>
    <w:rsid w:val="001372D3"/>
    <w:rsid w:val="00140CCD"/>
    <w:rsid w:val="001551D1"/>
    <w:rsid w:val="00157F99"/>
    <w:rsid w:val="00161523"/>
    <w:rsid w:val="00170846"/>
    <w:rsid w:val="00194435"/>
    <w:rsid w:val="001A5185"/>
    <w:rsid w:val="001B45A0"/>
    <w:rsid w:val="001B49D6"/>
    <w:rsid w:val="001C3D7C"/>
    <w:rsid w:val="001C5A77"/>
    <w:rsid w:val="001D69CF"/>
    <w:rsid w:val="001F4CAA"/>
    <w:rsid w:val="002053A1"/>
    <w:rsid w:val="00211AC5"/>
    <w:rsid w:val="00232DCC"/>
    <w:rsid w:val="00237F38"/>
    <w:rsid w:val="00241337"/>
    <w:rsid w:val="002441DA"/>
    <w:rsid w:val="002643D9"/>
    <w:rsid w:val="00280E45"/>
    <w:rsid w:val="002955E8"/>
    <w:rsid w:val="002B593D"/>
    <w:rsid w:val="002B685F"/>
    <w:rsid w:val="00344B99"/>
    <w:rsid w:val="00375F1A"/>
    <w:rsid w:val="003813C1"/>
    <w:rsid w:val="00392D7E"/>
    <w:rsid w:val="0039516C"/>
    <w:rsid w:val="003C0924"/>
    <w:rsid w:val="003D4F4F"/>
    <w:rsid w:val="004152A1"/>
    <w:rsid w:val="00420053"/>
    <w:rsid w:val="00434182"/>
    <w:rsid w:val="0043418D"/>
    <w:rsid w:val="004619A7"/>
    <w:rsid w:val="00466433"/>
    <w:rsid w:val="00476F4B"/>
    <w:rsid w:val="0048131C"/>
    <w:rsid w:val="004D3068"/>
    <w:rsid w:val="004E4149"/>
    <w:rsid w:val="005156BD"/>
    <w:rsid w:val="00523A04"/>
    <w:rsid w:val="0057495D"/>
    <w:rsid w:val="00597F47"/>
    <w:rsid w:val="005A63E1"/>
    <w:rsid w:val="005C3DE5"/>
    <w:rsid w:val="005E4040"/>
    <w:rsid w:val="00606D10"/>
    <w:rsid w:val="006103FF"/>
    <w:rsid w:val="006167C1"/>
    <w:rsid w:val="0065352E"/>
    <w:rsid w:val="00654AAC"/>
    <w:rsid w:val="0065650C"/>
    <w:rsid w:val="006918E3"/>
    <w:rsid w:val="006A3208"/>
    <w:rsid w:val="006A35CC"/>
    <w:rsid w:val="006C4819"/>
    <w:rsid w:val="006D7389"/>
    <w:rsid w:val="006D78CE"/>
    <w:rsid w:val="00703FAA"/>
    <w:rsid w:val="00714988"/>
    <w:rsid w:val="0074009D"/>
    <w:rsid w:val="00752A0B"/>
    <w:rsid w:val="00755630"/>
    <w:rsid w:val="00760801"/>
    <w:rsid w:val="0076709A"/>
    <w:rsid w:val="0077549D"/>
    <w:rsid w:val="00784040"/>
    <w:rsid w:val="007A6504"/>
    <w:rsid w:val="007B1065"/>
    <w:rsid w:val="007C196F"/>
    <w:rsid w:val="007D54F8"/>
    <w:rsid w:val="007E5165"/>
    <w:rsid w:val="00800038"/>
    <w:rsid w:val="00824212"/>
    <w:rsid w:val="008249BD"/>
    <w:rsid w:val="008254A8"/>
    <w:rsid w:val="008262EC"/>
    <w:rsid w:val="00877947"/>
    <w:rsid w:val="008852F9"/>
    <w:rsid w:val="008A6FA6"/>
    <w:rsid w:val="008C4690"/>
    <w:rsid w:val="008C4942"/>
    <w:rsid w:val="008E197E"/>
    <w:rsid w:val="008E4DAE"/>
    <w:rsid w:val="009207C9"/>
    <w:rsid w:val="00924973"/>
    <w:rsid w:val="0098556D"/>
    <w:rsid w:val="009A7A72"/>
    <w:rsid w:val="009D58DA"/>
    <w:rsid w:val="00A01786"/>
    <w:rsid w:val="00A0752B"/>
    <w:rsid w:val="00A333B5"/>
    <w:rsid w:val="00A95826"/>
    <w:rsid w:val="00A95AC6"/>
    <w:rsid w:val="00AD194F"/>
    <w:rsid w:val="00AD4217"/>
    <w:rsid w:val="00AE7E60"/>
    <w:rsid w:val="00AF0E31"/>
    <w:rsid w:val="00B036F3"/>
    <w:rsid w:val="00B24DA6"/>
    <w:rsid w:val="00B32EF8"/>
    <w:rsid w:val="00B53C82"/>
    <w:rsid w:val="00B70DC8"/>
    <w:rsid w:val="00BE09B5"/>
    <w:rsid w:val="00C13177"/>
    <w:rsid w:val="00C444AA"/>
    <w:rsid w:val="00C44808"/>
    <w:rsid w:val="00C7158F"/>
    <w:rsid w:val="00C936CE"/>
    <w:rsid w:val="00CD3FDE"/>
    <w:rsid w:val="00CD5BC5"/>
    <w:rsid w:val="00CE6363"/>
    <w:rsid w:val="00D02A24"/>
    <w:rsid w:val="00D02D3D"/>
    <w:rsid w:val="00D056E7"/>
    <w:rsid w:val="00D13BA6"/>
    <w:rsid w:val="00D3781C"/>
    <w:rsid w:val="00D4316A"/>
    <w:rsid w:val="00D75F10"/>
    <w:rsid w:val="00D95505"/>
    <w:rsid w:val="00DA0945"/>
    <w:rsid w:val="00DA2268"/>
    <w:rsid w:val="00DE0B01"/>
    <w:rsid w:val="00DE0D55"/>
    <w:rsid w:val="00DE2F72"/>
    <w:rsid w:val="00DE5893"/>
    <w:rsid w:val="00E42758"/>
    <w:rsid w:val="00E50CBA"/>
    <w:rsid w:val="00E9121B"/>
    <w:rsid w:val="00E95F22"/>
    <w:rsid w:val="00EA7FDA"/>
    <w:rsid w:val="00EB324C"/>
    <w:rsid w:val="00EB6F93"/>
    <w:rsid w:val="00EC0012"/>
    <w:rsid w:val="00EE24D3"/>
    <w:rsid w:val="00F12800"/>
    <w:rsid w:val="00F32852"/>
    <w:rsid w:val="00F32B18"/>
    <w:rsid w:val="00F662DC"/>
    <w:rsid w:val="00F948EB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282BBB-3100-4D72-964C-9C625B9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-">
    <w:name w:val="法學方法論-本文 字元"/>
    <w:basedOn w:val="a3"/>
    <w:semiHidden/>
    <w:rsid w:val="00EE24D3"/>
    <w:pPr>
      <w:adjustRightInd w:val="0"/>
      <w:snapToGrid w:val="0"/>
      <w:spacing w:before="0" w:beforeAutospacing="0" w:after="0" w:afterAutospacing="0" w:line="360" w:lineRule="auto"/>
      <w:ind w:firstLine="510"/>
      <w:jc w:val="both"/>
      <w:textAlignment w:val="center"/>
    </w:pPr>
    <w:rPr>
      <w:rFonts w:ascii="Times New Roman" w:hAnsi="Times New Roman" w:cs="Tahoma"/>
      <w:sz w:val="22"/>
      <w:szCs w:val="19"/>
      <w:lang w:eastAsia="en-US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C4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C44808"/>
    <w:rPr>
      <w:kern w:val="2"/>
    </w:rPr>
  </w:style>
  <w:style w:type="paragraph" w:styleId="ad">
    <w:name w:val="List Paragraph"/>
    <w:basedOn w:val="a"/>
    <w:uiPriority w:val="34"/>
    <w:qFormat/>
    <w:rsid w:val="00097E2C"/>
    <w:pPr>
      <w:ind w:leftChars="200" w:left="480"/>
    </w:pPr>
  </w:style>
  <w:style w:type="character" w:styleId="ae">
    <w:name w:val="Hyperlink"/>
    <w:uiPriority w:val="99"/>
    <w:unhideWhenUsed/>
    <w:rsid w:val="00392D7E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5A63E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DE58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93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7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21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FFFFF"/>
                <w:right w:val="none" w:sz="0" w:space="0" w:color="auto"/>
              </w:divBdr>
              <w:divsChild>
                <w:div w:id="10558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moex.gov.tw/main/ExamQual/wfrmExamQual.aspx?menu_id=1139&amp;examqual_id=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D057-C75F-42DD-8A80-5E82CB8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學程設置目標與規劃</dc:title>
  <dc:creator>admin</dc:creator>
  <cp:lastModifiedBy>jth210@email.nchu.edu.tw</cp:lastModifiedBy>
  <cp:revision>4</cp:revision>
  <cp:lastPrinted>2016-04-25T01:05:00Z</cp:lastPrinted>
  <dcterms:created xsi:type="dcterms:W3CDTF">2018-04-24T07:25:00Z</dcterms:created>
  <dcterms:modified xsi:type="dcterms:W3CDTF">2018-05-23T07:08:00Z</dcterms:modified>
</cp:coreProperties>
</file>